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D75DBFC"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95621">
        <w:rPr>
          <w:rFonts w:cs="Arial"/>
          <w:bCs/>
          <w:sz w:val="28"/>
        </w:rPr>
        <w:t>#106</w:t>
      </w:r>
      <w:r w:rsidR="00993075">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B40797">
        <w:rPr>
          <w:rFonts w:eastAsia="MS Mincho" w:cs="Arial"/>
          <w:bCs/>
          <w:sz w:val="28"/>
          <w:szCs w:val="24"/>
          <w:lang w:val="en-US"/>
        </w:rPr>
        <w:t>7068</w:t>
      </w:r>
    </w:p>
    <w:p w14:paraId="6D9A9A80" w14:textId="43CD5DAB" w:rsidR="006517D0" w:rsidRPr="009A4147" w:rsidRDefault="00695621" w:rsidP="006517D0">
      <w:pPr>
        <w:pStyle w:val="Header"/>
        <w:tabs>
          <w:tab w:val="center" w:pos="4536"/>
          <w:tab w:val="right" w:pos="8280"/>
          <w:tab w:val="right" w:pos="9781"/>
        </w:tabs>
        <w:spacing w:after="240"/>
        <w:ind w:right="-58"/>
        <w:rPr>
          <w:rFonts w:cs="Arial"/>
          <w:bCs/>
          <w:sz w:val="28"/>
          <w:szCs w:val="24"/>
          <w:lang w:eastAsia="zh-TW"/>
        </w:rPr>
      </w:pPr>
      <w:r w:rsidRPr="00793529">
        <w:rPr>
          <w:rFonts w:cs="Arial"/>
          <w:bCs/>
          <w:sz w:val="28"/>
        </w:rPr>
        <w:t>e-M</w:t>
      </w:r>
      <w:r>
        <w:rPr>
          <w:rFonts w:cs="Arial"/>
          <w:bCs/>
          <w:sz w:val="28"/>
        </w:rPr>
        <w:t>eeting, August 16th – 27</w:t>
      </w:r>
      <w:r w:rsidRPr="00695621">
        <w:rPr>
          <w:rFonts w:cs="Arial"/>
          <w:bCs/>
          <w:sz w:val="28"/>
          <w:vertAlign w:val="superscript"/>
        </w:rPr>
        <w:t>th</w:t>
      </w:r>
      <w:r w:rsidR="008A3050" w:rsidRPr="002148BA">
        <w:rPr>
          <w:rFonts w:cs="Arial"/>
          <w:bCs/>
          <w:sz w:val="28"/>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B6E1CDE"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B4A25">
        <w:rPr>
          <w:rFonts w:cs="Arial"/>
          <w:bCs/>
          <w:sz w:val="28"/>
          <w:szCs w:val="24"/>
          <w:lang w:val="en-US" w:eastAsia="zh-TW"/>
        </w:rPr>
        <w:t>8.15.3</w:t>
      </w:r>
    </w:p>
    <w:p w14:paraId="535CFB2C" w14:textId="37C61D6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641D4197"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7B4A25">
        <w:rPr>
          <w:rFonts w:cs="Arial"/>
          <w:bCs/>
          <w:sz w:val="28"/>
          <w:szCs w:val="24"/>
          <w:lang w:val="en-US" w:eastAsia="zh-TW"/>
        </w:rPr>
        <w:t>IoT-IoT 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FE99DB8" w14:textId="168B3976" w:rsidR="00596A61" w:rsidRDefault="00DC6684"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DC6684">
        <w:rPr>
          <w:rFonts w:ascii="Times New Roman" w:hAnsi="Times New Roman"/>
          <w:b w:val="0"/>
          <w:noProof w:val="0"/>
          <w:sz w:val="20"/>
        </w:rPr>
        <w:t>At the RAN#92 meeting, a new Work Item was approved for IoT Non Terrestrial Network (NTN) and revised in RAN#91 [1]. This TDoc addresses aspects of</w:t>
      </w:r>
      <w:r>
        <w:rPr>
          <w:rFonts w:ascii="Times New Roman" w:hAnsi="Times New Roman"/>
          <w:b w:val="0"/>
          <w:noProof w:val="0"/>
          <w:sz w:val="20"/>
        </w:rPr>
        <w:t xml:space="preserve"> timing relation ships for IoT NTN.</w:t>
      </w:r>
    </w:p>
    <w:p w14:paraId="348BEB1E" w14:textId="43939E2C" w:rsidR="00680EF7" w:rsidRPr="00680EF7" w:rsidRDefault="00680EF7" w:rsidP="00680EF7">
      <w:pPr>
        <w:pStyle w:val="Heading1"/>
        <w:rPr>
          <w:rFonts w:cs="Arial"/>
        </w:rPr>
      </w:pPr>
      <w:bookmarkStart w:id="2" w:name="_Ref481671177"/>
      <w:r w:rsidRPr="00680EF7">
        <w:rPr>
          <w:rFonts w:cs="Arial"/>
        </w:rPr>
        <w:t xml:space="preserve">Timing relationships </w:t>
      </w:r>
      <w:r w:rsidR="00C0240B">
        <w:rPr>
          <w:rFonts w:cs="Arial"/>
        </w:rPr>
        <w:t>and Timing Advance</w:t>
      </w:r>
    </w:p>
    <w:p w14:paraId="5AB80AD7" w14:textId="0738107E" w:rsidR="00DC6684" w:rsidRDefault="00DC6684" w:rsidP="00F31051">
      <w:pPr>
        <w:pStyle w:val="BodyText"/>
      </w:pPr>
      <w:r>
        <w:t>This section addresses RAN1 objective in Rel-17 IoT NTN WID [1]</w:t>
      </w:r>
    </w:p>
    <w:p w14:paraId="3C2E8E9F" w14:textId="6C186DE2" w:rsidR="00DC6684" w:rsidRPr="00DC6684" w:rsidRDefault="00DC6684" w:rsidP="00DC6684">
      <w:pPr>
        <w:pStyle w:val="BodyText"/>
        <w:numPr>
          <w:ilvl w:val="0"/>
          <w:numId w:val="34"/>
        </w:numPr>
        <w:rPr>
          <w:i/>
        </w:rPr>
      </w:pPr>
      <w:r w:rsidRPr="00DC6684">
        <w:rPr>
          <w:i/>
        </w:rPr>
        <w:t>Timing relationships for NB-IoT / eMTC: as listed in Section 6.6.3 in TR 36.763</w:t>
      </w:r>
    </w:p>
    <w:p w14:paraId="6ECD7674" w14:textId="3103EFC7" w:rsidR="001C4494" w:rsidRDefault="001C4494" w:rsidP="00F31051">
      <w:pPr>
        <w:pStyle w:val="BodyText"/>
      </w:pPr>
      <w:r>
        <w:t xml:space="preserve">RAN1#104bis-e and RAN1#105e made agreements and conclusion: </w:t>
      </w:r>
    </w:p>
    <w:p w14:paraId="2CE0ECAA" w14:textId="77777777" w:rsidR="001C4494" w:rsidRPr="001C4494" w:rsidRDefault="001C4494" w:rsidP="001C4494">
      <w:pPr>
        <w:rPr>
          <w:i/>
          <w:lang w:eastAsia="x-none"/>
        </w:rPr>
      </w:pPr>
      <w:r w:rsidRPr="001C4494">
        <w:rPr>
          <w:i/>
          <w:lang w:eastAsia="x-none"/>
        </w:rPr>
        <w:t>The following NB-IoT timing relationships need enhancing for essential minimum functionality of IoT NTN:</w:t>
      </w:r>
    </w:p>
    <w:p w14:paraId="4BE40E7A" w14:textId="77777777" w:rsidR="001C4494" w:rsidRPr="00D73D43" w:rsidRDefault="001C4494" w:rsidP="001C4494">
      <w:pPr>
        <w:numPr>
          <w:ilvl w:val="0"/>
          <w:numId w:val="26"/>
        </w:numPr>
        <w:spacing w:after="0"/>
        <w:rPr>
          <w:i/>
          <w:lang w:eastAsia="x-none"/>
        </w:rPr>
      </w:pPr>
      <w:r w:rsidRPr="00D73D43">
        <w:rPr>
          <w:i/>
          <w:lang w:eastAsia="x-none"/>
        </w:rPr>
        <w:t xml:space="preserve">NPDCCH to NPUSCH format 1 </w:t>
      </w:r>
    </w:p>
    <w:p w14:paraId="070C2B33" w14:textId="77777777" w:rsidR="001C4494" w:rsidRPr="00D73D43" w:rsidRDefault="001C4494" w:rsidP="001C4494">
      <w:pPr>
        <w:numPr>
          <w:ilvl w:val="0"/>
          <w:numId w:val="26"/>
        </w:numPr>
        <w:spacing w:after="0"/>
        <w:rPr>
          <w:i/>
          <w:lang w:eastAsia="x-none"/>
        </w:rPr>
      </w:pPr>
      <w:r w:rsidRPr="00D73D43">
        <w:rPr>
          <w:i/>
          <w:lang w:eastAsia="x-none"/>
        </w:rPr>
        <w:t>RAR grant to NPUSCH format 1</w:t>
      </w:r>
    </w:p>
    <w:p w14:paraId="78E204F0" w14:textId="77777777" w:rsidR="001C4494" w:rsidRPr="00D73D43" w:rsidRDefault="001C4494" w:rsidP="001C4494">
      <w:pPr>
        <w:numPr>
          <w:ilvl w:val="0"/>
          <w:numId w:val="26"/>
        </w:numPr>
        <w:spacing w:after="0"/>
        <w:rPr>
          <w:i/>
          <w:lang w:eastAsia="x-none"/>
        </w:rPr>
      </w:pPr>
      <w:r w:rsidRPr="00D73D43">
        <w:rPr>
          <w:i/>
          <w:lang w:eastAsia="x-none"/>
        </w:rPr>
        <w:t>NPDSCH to HARQ-ACK on NPUSCH format 2</w:t>
      </w:r>
    </w:p>
    <w:p w14:paraId="11E45AFC" w14:textId="77777777" w:rsidR="001C4494" w:rsidRPr="00D73D43" w:rsidRDefault="001C4494" w:rsidP="001C4494">
      <w:pPr>
        <w:numPr>
          <w:ilvl w:val="0"/>
          <w:numId w:val="26"/>
        </w:numPr>
        <w:spacing w:after="0"/>
        <w:rPr>
          <w:i/>
          <w:lang w:eastAsia="x-none"/>
        </w:rPr>
      </w:pPr>
      <w:r w:rsidRPr="00D73D43">
        <w:rPr>
          <w:i/>
          <w:lang w:eastAsia="x-none"/>
        </w:rPr>
        <w:t>Timing advance command activation</w:t>
      </w:r>
    </w:p>
    <w:p w14:paraId="00832954" w14:textId="77777777" w:rsidR="001C4494" w:rsidRPr="00D73D43" w:rsidRDefault="001C4494" w:rsidP="001C4494">
      <w:pPr>
        <w:numPr>
          <w:ilvl w:val="0"/>
          <w:numId w:val="26"/>
        </w:numPr>
        <w:spacing w:after="0"/>
        <w:rPr>
          <w:i/>
          <w:lang w:eastAsia="x-none"/>
        </w:rPr>
      </w:pPr>
      <w:r w:rsidRPr="00D73D43">
        <w:rPr>
          <w:i/>
          <w:lang w:eastAsia="x-none"/>
        </w:rPr>
        <w:t>FFS: NPDCCH order to NPRACH</w:t>
      </w:r>
    </w:p>
    <w:p w14:paraId="020FA2B0" w14:textId="42D51C56" w:rsidR="001C4494" w:rsidRPr="001C4494" w:rsidRDefault="001C4494" w:rsidP="001C4494">
      <w:pPr>
        <w:pStyle w:val="BodyText"/>
        <w:rPr>
          <w:i/>
          <w:lang w:eastAsia="x-none"/>
        </w:rPr>
      </w:pPr>
      <w:r w:rsidRPr="001C4494">
        <w:rPr>
          <w:i/>
          <w:lang w:eastAsia="x-none"/>
        </w:rPr>
        <w:t>FFS: Other NB-IoT timing relationships</w:t>
      </w:r>
    </w:p>
    <w:p w14:paraId="72F906BA" w14:textId="77777777" w:rsidR="001C4494" w:rsidRPr="001C4494" w:rsidRDefault="001C4494" w:rsidP="001C4494">
      <w:pPr>
        <w:rPr>
          <w:rFonts w:eastAsia="Calibri"/>
          <w:i/>
        </w:rPr>
      </w:pPr>
      <w:r w:rsidRPr="001C4494">
        <w:rPr>
          <w:rFonts w:eastAsia="Calibri"/>
          <w:i/>
        </w:rPr>
        <w:t xml:space="preserve">The following eMTC timing relationships need enhancing for </w:t>
      </w:r>
      <w:r w:rsidRPr="001C4494">
        <w:rPr>
          <w:b/>
          <w:bCs/>
          <w:i/>
        </w:rPr>
        <w:t xml:space="preserve">essential minimum functionality of </w:t>
      </w:r>
      <w:r w:rsidRPr="001C4494">
        <w:rPr>
          <w:rFonts w:eastAsia="Calibri"/>
          <w:i/>
        </w:rPr>
        <w:t>IoT NTN:</w:t>
      </w:r>
    </w:p>
    <w:p w14:paraId="5683F2A6" w14:textId="77777777" w:rsidR="001C4494" w:rsidRPr="001C4494" w:rsidRDefault="001C4494" w:rsidP="001C4494">
      <w:pPr>
        <w:numPr>
          <w:ilvl w:val="0"/>
          <w:numId w:val="26"/>
        </w:numPr>
        <w:spacing w:after="0"/>
        <w:rPr>
          <w:i/>
          <w:lang w:eastAsia="x-none"/>
        </w:rPr>
      </w:pPr>
      <w:r w:rsidRPr="001C4494">
        <w:rPr>
          <w:i/>
          <w:lang w:eastAsia="x-none"/>
        </w:rPr>
        <w:t xml:space="preserve">MPDCCH to PUSCH </w:t>
      </w:r>
    </w:p>
    <w:p w14:paraId="1F00A57F" w14:textId="77777777" w:rsidR="001C4494" w:rsidRPr="001C4494" w:rsidRDefault="001C4494" w:rsidP="001C4494">
      <w:pPr>
        <w:numPr>
          <w:ilvl w:val="0"/>
          <w:numId w:val="26"/>
        </w:numPr>
        <w:spacing w:after="0"/>
        <w:rPr>
          <w:i/>
          <w:lang w:eastAsia="x-none"/>
        </w:rPr>
      </w:pPr>
      <w:r w:rsidRPr="001C4494">
        <w:rPr>
          <w:i/>
          <w:lang w:eastAsia="x-none"/>
        </w:rPr>
        <w:t xml:space="preserve">RAR grant to PUSCH </w:t>
      </w:r>
    </w:p>
    <w:p w14:paraId="76D9AEC8" w14:textId="77777777" w:rsidR="001C4494" w:rsidRPr="001C4494" w:rsidRDefault="001C4494" w:rsidP="001C4494">
      <w:pPr>
        <w:numPr>
          <w:ilvl w:val="0"/>
          <w:numId w:val="26"/>
        </w:numPr>
        <w:spacing w:after="0"/>
        <w:rPr>
          <w:i/>
          <w:lang w:eastAsia="x-none"/>
        </w:rPr>
      </w:pPr>
      <w:r w:rsidRPr="001C4494">
        <w:rPr>
          <w:i/>
          <w:lang w:eastAsia="x-none"/>
        </w:rPr>
        <w:t xml:space="preserve">MPDCCH to scheduled uplink SPS </w:t>
      </w:r>
    </w:p>
    <w:p w14:paraId="181330F6" w14:textId="77777777" w:rsidR="001C4494" w:rsidRPr="001C4494" w:rsidRDefault="001C4494" w:rsidP="001C4494">
      <w:pPr>
        <w:numPr>
          <w:ilvl w:val="0"/>
          <w:numId w:val="26"/>
        </w:numPr>
        <w:spacing w:after="0"/>
        <w:rPr>
          <w:i/>
          <w:color w:val="000000" w:themeColor="text1"/>
          <w:lang w:eastAsia="x-none"/>
        </w:rPr>
      </w:pPr>
      <w:r w:rsidRPr="001C4494">
        <w:rPr>
          <w:i/>
          <w:color w:val="000000" w:themeColor="text1"/>
          <w:lang w:eastAsia="x-none"/>
        </w:rPr>
        <w:t xml:space="preserve">PDSCH to HARQ-ACK on PUCCH </w:t>
      </w:r>
    </w:p>
    <w:p w14:paraId="3349FC0C" w14:textId="77777777" w:rsidR="001C4494" w:rsidRPr="001C4494" w:rsidRDefault="001C4494" w:rsidP="001C4494">
      <w:pPr>
        <w:numPr>
          <w:ilvl w:val="0"/>
          <w:numId w:val="26"/>
        </w:numPr>
        <w:spacing w:after="0"/>
        <w:rPr>
          <w:i/>
          <w:lang w:eastAsia="x-none"/>
        </w:rPr>
      </w:pPr>
      <w:r w:rsidRPr="001C4494">
        <w:rPr>
          <w:i/>
          <w:lang w:eastAsia="x-none"/>
        </w:rPr>
        <w:t xml:space="preserve">CSI reference resource timing </w:t>
      </w:r>
    </w:p>
    <w:p w14:paraId="3857386B" w14:textId="77777777" w:rsidR="001C4494" w:rsidRPr="001C4494" w:rsidRDefault="001C4494" w:rsidP="001C4494">
      <w:pPr>
        <w:numPr>
          <w:ilvl w:val="0"/>
          <w:numId w:val="26"/>
        </w:numPr>
        <w:spacing w:after="0"/>
        <w:rPr>
          <w:i/>
          <w:lang w:eastAsia="x-none"/>
        </w:rPr>
      </w:pPr>
      <w:r w:rsidRPr="001C4494">
        <w:rPr>
          <w:i/>
          <w:lang w:eastAsia="x-none"/>
        </w:rPr>
        <w:t xml:space="preserve">MPDCCH to aperiodic SRS </w:t>
      </w:r>
    </w:p>
    <w:p w14:paraId="051C3578" w14:textId="77777777" w:rsidR="001C4494" w:rsidRPr="001C4494" w:rsidRDefault="001C4494" w:rsidP="001C4494">
      <w:pPr>
        <w:numPr>
          <w:ilvl w:val="0"/>
          <w:numId w:val="26"/>
        </w:numPr>
        <w:spacing w:after="0"/>
        <w:rPr>
          <w:i/>
          <w:lang w:eastAsia="x-none"/>
        </w:rPr>
      </w:pPr>
      <w:r w:rsidRPr="001C4494">
        <w:rPr>
          <w:i/>
          <w:lang w:eastAsia="x-none"/>
        </w:rPr>
        <w:t>Timing advance command activation</w:t>
      </w:r>
    </w:p>
    <w:p w14:paraId="263BF2D8" w14:textId="77777777" w:rsidR="001C4494" w:rsidRPr="001C4494" w:rsidRDefault="001C4494" w:rsidP="001C4494">
      <w:pPr>
        <w:numPr>
          <w:ilvl w:val="0"/>
          <w:numId w:val="26"/>
        </w:numPr>
        <w:spacing w:after="0"/>
        <w:rPr>
          <w:i/>
          <w:lang w:eastAsia="x-none"/>
        </w:rPr>
      </w:pPr>
      <w:r w:rsidRPr="001C4494">
        <w:rPr>
          <w:i/>
          <w:lang w:eastAsia="x-none"/>
        </w:rPr>
        <w:t>FFS: MPDCCH order to PRACH</w:t>
      </w:r>
    </w:p>
    <w:p w14:paraId="64E00F6D" w14:textId="77777777" w:rsidR="001C4494" w:rsidRPr="001C4494" w:rsidRDefault="001C4494" w:rsidP="001C4494">
      <w:pPr>
        <w:numPr>
          <w:ilvl w:val="0"/>
          <w:numId w:val="26"/>
        </w:numPr>
        <w:spacing w:after="0"/>
        <w:rPr>
          <w:i/>
          <w:lang w:eastAsia="x-none"/>
        </w:rPr>
      </w:pPr>
      <w:r w:rsidRPr="001C4494">
        <w:rPr>
          <w:i/>
          <w:lang w:eastAsia="x-none"/>
        </w:rPr>
        <w:t>FFS:Other eMTC timing relationships</w:t>
      </w:r>
    </w:p>
    <w:p w14:paraId="27B8AE07" w14:textId="77777777" w:rsidR="001C4494" w:rsidRDefault="001C4494" w:rsidP="001C4494">
      <w:pPr>
        <w:rPr>
          <w:i/>
          <w:lang w:eastAsia="x-none"/>
        </w:rPr>
      </w:pPr>
    </w:p>
    <w:p w14:paraId="3C5A1DC5" w14:textId="2415E6C7" w:rsidR="001C4494" w:rsidRPr="001C4494" w:rsidRDefault="001C4494" w:rsidP="001C4494">
      <w:pPr>
        <w:rPr>
          <w:i/>
          <w:lang w:eastAsia="x-none"/>
        </w:rPr>
      </w:pPr>
      <w:r w:rsidRPr="001C4494">
        <w:rPr>
          <w:i/>
          <w:lang w:eastAsia="x-none"/>
        </w:rPr>
        <w:t xml:space="preserve">The enhancement based on extending the timing relationship, by e.g. Koffset, adopted in NR NTN should be the starting point for enhancement of </w:t>
      </w:r>
      <w:r>
        <w:rPr>
          <w:i/>
          <w:lang w:eastAsia="x-none"/>
        </w:rPr>
        <w:t xml:space="preserve">NB-IoT / </w:t>
      </w:r>
      <w:r w:rsidRPr="001C4494">
        <w:rPr>
          <w:i/>
          <w:lang w:eastAsia="x-none"/>
        </w:rPr>
        <w:t>eMTC timing relationships in IoT NTN. Details can be further discussed considering IoT NTN.</w:t>
      </w:r>
    </w:p>
    <w:p w14:paraId="13E3AAA0" w14:textId="77777777" w:rsidR="001C4494" w:rsidRPr="001C4494" w:rsidRDefault="001C4494" w:rsidP="001C4494">
      <w:pPr>
        <w:rPr>
          <w:i/>
          <w:u w:val="single"/>
          <w:lang w:eastAsia="x-none"/>
        </w:rPr>
      </w:pPr>
      <w:r w:rsidRPr="001C4494">
        <w:rPr>
          <w:i/>
          <w:u w:val="single"/>
          <w:lang w:eastAsia="x-none"/>
        </w:rPr>
        <w:t xml:space="preserve">Conclusion: </w:t>
      </w:r>
    </w:p>
    <w:p w14:paraId="201580E9" w14:textId="77777777" w:rsidR="001C4494" w:rsidRPr="001C4494" w:rsidRDefault="001C4494" w:rsidP="001C4494">
      <w:pPr>
        <w:rPr>
          <w:i/>
          <w:lang w:eastAsia="x-none"/>
        </w:rPr>
      </w:pPr>
      <w:r w:rsidRPr="001C4494">
        <w:rPr>
          <w:i/>
          <w:lang w:eastAsia="x-none"/>
        </w:rPr>
        <w:t>The description of timing relationships for eMTC and NB-IoT in Rel-16 do not take the TA into account in general.</w:t>
      </w:r>
    </w:p>
    <w:p w14:paraId="73FF3ABD" w14:textId="77777777" w:rsidR="001C4494" w:rsidRPr="001C4494" w:rsidRDefault="001C4494" w:rsidP="001C4494">
      <w:pPr>
        <w:numPr>
          <w:ilvl w:val="0"/>
          <w:numId w:val="35"/>
        </w:numPr>
        <w:spacing w:after="0"/>
        <w:rPr>
          <w:i/>
          <w:lang w:eastAsia="x-none"/>
        </w:rPr>
      </w:pPr>
      <w:r w:rsidRPr="001C4494">
        <w:rPr>
          <w:i/>
          <w:lang w:eastAsia="x-none"/>
        </w:rPr>
        <w:t>Note: Exceptions to this may be identified as work on eMTC and NB-IoT over NTN progresses further.</w:t>
      </w:r>
    </w:p>
    <w:p w14:paraId="1AABAC76" w14:textId="77777777" w:rsidR="001C4494" w:rsidRDefault="001C4494" w:rsidP="001C4494">
      <w:pPr>
        <w:pStyle w:val="BodyText"/>
      </w:pPr>
    </w:p>
    <w:p w14:paraId="1A1EDBFD" w14:textId="77777777" w:rsidR="00466FD0" w:rsidRDefault="00466FD0" w:rsidP="00466FD0">
      <w:pPr>
        <w:pStyle w:val="BodyText"/>
        <w:rPr>
          <w:color w:val="000000"/>
        </w:rPr>
      </w:pPr>
      <w:r w:rsidRPr="00680EF7">
        <w:rPr>
          <w:color w:val="000000"/>
          <w:u w:val="single"/>
        </w:rPr>
        <w:t>RAR grant to NPUSCH format 1</w:t>
      </w:r>
      <w:r>
        <w:rPr>
          <w:color w:val="000000"/>
        </w:rPr>
        <w:t xml:space="preserve">: </w:t>
      </w:r>
    </w:p>
    <w:p w14:paraId="2B22CDC3" w14:textId="77777777" w:rsidR="00E220E6" w:rsidRDefault="00466FD0" w:rsidP="00466FD0">
      <w:pPr>
        <w:pStyle w:val="BodyText"/>
        <w:rPr>
          <w:color w:val="000000"/>
        </w:rPr>
      </w:pPr>
      <w:r>
        <w:rPr>
          <w:color w:val="000000"/>
        </w:rPr>
        <w:t xml:space="preserve">This case is illustrated in Figure 3. </w:t>
      </w:r>
      <w:r w:rsidRPr="00C57882">
        <w:rPr>
          <w:color w:val="000000"/>
        </w:rPr>
        <w:t xml:space="preserve">UE needs to get UL grant in RAR at time n for MSG3 transmission on NPUSCH Format 2 at time n + ko, but needs to advance its UL transmission before receiving RAR at time n. eNB is not aware of </w:t>
      </w:r>
      <w:r w:rsidRPr="00C57882">
        <w:rPr>
          <w:color w:val="000000"/>
        </w:rPr>
        <w:lastRenderedPageBreak/>
        <w:t>UE estimated delay which needs to be taken into when scheduling UL grant in RAR for to avoid collisions between UL transmissions of UEs experiencing different RTDs.</w:t>
      </w:r>
      <w:r>
        <w:rPr>
          <w:color w:val="000000"/>
        </w:rPr>
        <w:t xml:space="preserve"> </w:t>
      </w:r>
    </w:p>
    <w:p w14:paraId="50F9348B" w14:textId="70D30EE3" w:rsidR="00466FD0" w:rsidRDefault="00466FD0" w:rsidP="001C4494">
      <w:pPr>
        <w:pStyle w:val="BodyText"/>
        <w:jc w:val="center"/>
        <w:rPr>
          <w:color w:val="000000"/>
        </w:rPr>
      </w:pPr>
      <w:r w:rsidRPr="00C57882">
        <w:rPr>
          <w:noProof/>
          <w:color w:val="000000"/>
          <w:lang w:val="en-US"/>
        </w:rPr>
        <mc:AlternateContent>
          <mc:Choice Requires="wps">
            <w:drawing>
              <wp:anchor distT="45720" distB="45720" distL="114300" distR="114300" simplePos="0" relativeHeight="251673600" behindDoc="0" locked="0" layoutInCell="1" allowOverlap="1" wp14:anchorId="2046D911" wp14:editId="5902231D">
                <wp:simplePos x="0" y="0"/>
                <wp:positionH relativeFrom="column">
                  <wp:posOffset>1541145</wp:posOffset>
                </wp:positionH>
                <wp:positionV relativeFrom="paragraph">
                  <wp:posOffset>181610</wp:posOffset>
                </wp:positionV>
                <wp:extent cx="2983865" cy="2009140"/>
                <wp:effectExtent l="0" t="0" r="26035" b="1016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865" cy="2009140"/>
                        </a:xfrm>
                        <a:prstGeom prst="rect">
                          <a:avLst/>
                        </a:prstGeom>
                        <a:solidFill>
                          <a:srgbClr val="FFFFFF"/>
                        </a:solidFill>
                        <a:ln w="9525">
                          <a:solidFill>
                            <a:srgbClr val="000000"/>
                          </a:solidFill>
                          <a:miter lim="800000"/>
                          <a:headEnd/>
                          <a:tailEnd/>
                        </a:ln>
                      </wps:spPr>
                      <wps:txbx>
                        <w:txbxContent>
                          <w:p w14:paraId="26EB3CFA" w14:textId="77777777" w:rsidR="00466FD0" w:rsidRDefault="00466FD0" w:rsidP="00466FD0">
                            <w:r w:rsidRPr="00C57882">
                              <w:rPr>
                                <w:noProof/>
                                <w:lang w:val="en-US"/>
                              </w:rPr>
                              <w:drawing>
                                <wp:inline distT="0" distB="0" distL="0" distR="0" wp14:anchorId="298EFACB" wp14:editId="6D380B85">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46D911" id="_x0000_t202" coordsize="21600,21600" o:spt="202" path="m,l,21600r21600,l21600,xe">
                <v:stroke joinstyle="miter"/>
                <v:path gradientshapeok="t" o:connecttype="rect"/>
              </v:shapetype>
              <v:shape id="Text Box 2" o:spid="_x0000_s1026" type="#_x0000_t202" style="position:absolute;left:0;text-align:left;margin-left:121.35pt;margin-top:14.3pt;width:234.95pt;height:158.2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">
                <v:textbox>
                  <w:txbxContent>
                    <w:p w14:paraId="26EB3CFA" w14:textId="77777777" w:rsidR="00466FD0" w:rsidRDefault="00466FD0" w:rsidP="00466FD0">
                      <w:r w:rsidRPr="00C57882">
                        <w:rPr>
                          <w:noProof/>
                          <w:lang w:val="en-US"/>
                        </w:rPr>
                        <w:drawing>
                          <wp:inline distT="0" distB="0" distL="0" distR="0" wp14:anchorId="298EFACB" wp14:editId="6D380B85">
                            <wp:extent cx="2792095" cy="18826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92095" cy="1882638"/>
                                    </a:xfrm>
                                    <a:prstGeom prst="rect">
                                      <a:avLst/>
                                    </a:prstGeom>
                                    <a:noFill/>
                                    <a:ln>
                                      <a:noFill/>
                                    </a:ln>
                                  </pic:spPr>
                                </pic:pic>
                              </a:graphicData>
                            </a:graphic>
                          </wp:inline>
                        </w:drawing>
                      </w:r>
                    </w:p>
                  </w:txbxContent>
                </v:textbox>
                <w10:wrap type="square"/>
              </v:shape>
            </w:pict>
          </mc:Fallback>
        </mc:AlternateContent>
      </w:r>
    </w:p>
    <w:p w14:paraId="0361A8BE" w14:textId="77777777" w:rsidR="00466FD0" w:rsidRDefault="00466FD0" w:rsidP="00466FD0">
      <w:pPr>
        <w:pStyle w:val="BodyText"/>
        <w:rPr>
          <w:color w:val="000000"/>
        </w:rPr>
      </w:pPr>
    </w:p>
    <w:p w14:paraId="5493383F" w14:textId="77777777" w:rsidR="00466FD0" w:rsidRDefault="00466FD0" w:rsidP="00466FD0">
      <w:pPr>
        <w:pStyle w:val="BodyText"/>
        <w:rPr>
          <w:color w:val="000000"/>
        </w:rPr>
      </w:pPr>
    </w:p>
    <w:p w14:paraId="2EE19DB5" w14:textId="77777777" w:rsidR="00466FD0" w:rsidRDefault="00466FD0" w:rsidP="00466FD0">
      <w:pPr>
        <w:pStyle w:val="BodyText"/>
        <w:rPr>
          <w:color w:val="000000"/>
        </w:rPr>
      </w:pPr>
    </w:p>
    <w:p w14:paraId="206BF3E9" w14:textId="77777777" w:rsidR="00466FD0" w:rsidRDefault="00466FD0" w:rsidP="00466FD0">
      <w:pPr>
        <w:pStyle w:val="BodyText"/>
        <w:rPr>
          <w:color w:val="000000"/>
        </w:rPr>
      </w:pPr>
    </w:p>
    <w:p w14:paraId="6878EC3C" w14:textId="77777777" w:rsidR="00466FD0" w:rsidRDefault="00466FD0" w:rsidP="00466FD0">
      <w:pPr>
        <w:pStyle w:val="BodyText"/>
        <w:rPr>
          <w:color w:val="000000"/>
        </w:rPr>
      </w:pPr>
    </w:p>
    <w:p w14:paraId="020BBBA7" w14:textId="77777777" w:rsidR="00466FD0" w:rsidRDefault="00466FD0" w:rsidP="00466FD0">
      <w:pPr>
        <w:pStyle w:val="BodyText"/>
        <w:rPr>
          <w:color w:val="000000"/>
        </w:rPr>
      </w:pPr>
    </w:p>
    <w:p w14:paraId="172AA0D4" w14:textId="77777777" w:rsidR="00466FD0" w:rsidRDefault="00466FD0" w:rsidP="00466FD0">
      <w:pPr>
        <w:pStyle w:val="BodyText"/>
        <w:rPr>
          <w:color w:val="000000"/>
        </w:rPr>
      </w:pPr>
    </w:p>
    <w:p w14:paraId="6BEF1246" w14:textId="77777777" w:rsidR="001C4494" w:rsidRDefault="001C4494" w:rsidP="00466FD0">
      <w:pPr>
        <w:pStyle w:val="BodyText"/>
        <w:jc w:val="center"/>
        <w:rPr>
          <w:b/>
          <w:i/>
          <w:color w:val="000000"/>
        </w:rPr>
      </w:pPr>
    </w:p>
    <w:p w14:paraId="5968B078" w14:textId="7D423AB4" w:rsidR="00466FD0" w:rsidRPr="00C57882" w:rsidRDefault="00466FD0" w:rsidP="00466FD0">
      <w:pPr>
        <w:pStyle w:val="BodyText"/>
        <w:jc w:val="center"/>
        <w:rPr>
          <w:i/>
          <w:color w:val="000000"/>
        </w:rPr>
      </w:pPr>
      <w:r w:rsidRPr="00C57882">
        <w:rPr>
          <w:b/>
          <w:i/>
          <w:color w:val="000000"/>
        </w:rPr>
        <w:t xml:space="preserve">Figure </w:t>
      </w:r>
      <w:r w:rsidR="001C4494">
        <w:rPr>
          <w:b/>
          <w:i/>
          <w:color w:val="000000"/>
        </w:rPr>
        <w:t>1</w:t>
      </w:r>
      <w:r w:rsidRPr="00C57882">
        <w:rPr>
          <w:i/>
          <w:color w:val="000000"/>
        </w:rPr>
        <w:t xml:space="preserve">: UL Grant for </w:t>
      </w:r>
      <w:r>
        <w:rPr>
          <w:i/>
          <w:color w:val="000000"/>
        </w:rPr>
        <w:t>RAR on NPUSCH Format 1</w:t>
      </w:r>
    </w:p>
    <w:p w14:paraId="2CEEE75D" w14:textId="77777777" w:rsidR="001C4494" w:rsidRDefault="001C4494" w:rsidP="00C57882">
      <w:pPr>
        <w:pStyle w:val="BodyText"/>
        <w:rPr>
          <w:color w:val="000000"/>
        </w:rPr>
      </w:pPr>
    </w:p>
    <w:p w14:paraId="615708D7" w14:textId="77777777" w:rsidR="00E220E6" w:rsidRDefault="00E220E6" w:rsidP="00E220E6">
      <w:pPr>
        <w:pStyle w:val="BodyText"/>
        <w:rPr>
          <w:color w:val="000000"/>
        </w:rPr>
      </w:pPr>
      <w:r>
        <w:rPr>
          <w:color w:val="000000"/>
        </w:rPr>
        <w:t>RAN1#105e made a related agreement for the start of the RAR window in NTN as follows:</w:t>
      </w:r>
    </w:p>
    <w:p w14:paraId="62FB09E7" w14:textId="77777777" w:rsidR="00E220E6" w:rsidRPr="001C4494" w:rsidRDefault="00E220E6" w:rsidP="00E220E6">
      <w:pPr>
        <w:pStyle w:val="BodyText"/>
        <w:rPr>
          <w:i/>
        </w:rPr>
      </w:pPr>
      <w:r w:rsidRPr="001C4494">
        <w:rPr>
          <w:i/>
        </w:rPr>
        <w:t xml:space="preserve">The starts of ra-ResponseWindow and msgB-ResponseWindow are delayed by an estimate of UE-gNB RTT. </w:t>
      </w:r>
    </w:p>
    <w:p w14:paraId="53B7CF0A" w14:textId="77777777" w:rsidR="00E220E6" w:rsidRPr="001C4494" w:rsidRDefault="00E220E6" w:rsidP="00E220E6">
      <w:pPr>
        <w:pStyle w:val="BodyText"/>
        <w:numPr>
          <w:ilvl w:val="0"/>
          <w:numId w:val="36"/>
        </w:numPr>
        <w:spacing w:after="120" w:line="252" w:lineRule="auto"/>
        <w:jc w:val="both"/>
        <w:rPr>
          <w:rFonts w:eastAsia="Times New Roman"/>
          <w:i/>
        </w:rPr>
      </w:pPr>
      <w:r w:rsidRPr="001C4494">
        <w:rPr>
          <w:rFonts w:eastAsia="Times New Roman"/>
          <w:i/>
          <w:lang w:eastAsia="ko-KR"/>
        </w:rPr>
        <w:t>The estimate of UE-gNB RTT is equal to the sum of UE’s TA and K_mac.</w:t>
      </w:r>
    </w:p>
    <w:p w14:paraId="4D8E9098" w14:textId="77777777" w:rsidR="00E220E6" w:rsidRPr="001C4494" w:rsidRDefault="00E220E6" w:rsidP="00E220E6">
      <w:pPr>
        <w:rPr>
          <w:i/>
        </w:rPr>
      </w:pPr>
      <w:r w:rsidRPr="00B26EB4">
        <w:rPr>
          <w:i/>
        </w:rPr>
        <w:t>Note 1: The UE’s TA is based on the RAN1#104bis-e agreement on Timing Advance applied by an NR NTN UE given by  </w:t>
      </w:r>
      <w:r w:rsidRPr="00B26EB4">
        <w:rPr>
          <w:i/>
        </w:rPr>
        <w:fldChar w:fldCharType="begin"/>
      </w:r>
      <w:r w:rsidRPr="00B26EB4">
        <w:rPr>
          <w:i/>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B26EB4">
        <w:rPr>
          <w:i/>
        </w:rPr>
        <w:instrText xml:space="preserve"> </w:instrText>
      </w:r>
      <w:r w:rsidRPr="00B26EB4">
        <w:rPr>
          <w:i/>
        </w:rPr>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B26EB4">
        <w:rPr>
          <w:i/>
        </w:rPr>
        <w:fldChar w:fldCharType="end"/>
      </w:r>
      <w:r w:rsidRPr="00B26EB4">
        <w:rPr>
          <w:i/>
        </w:rPr>
        <w:t xml:space="preserve">. The estimate of gNB-satellite RTT is equal to the sum of </w:t>
      </w:r>
      <m:oMath>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6EB4">
        <w:rPr>
          <w:i/>
        </w:rPr>
        <w:t xml:space="preserve"> and K_mac.  How to treat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B26EB4">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Pr="00B26EB4">
        <w:rPr>
          <w:i/>
        </w:rPr>
        <w:t xml:space="preserve"> can</w:t>
      </w:r>
      <w:r w:rsidRPr="001C4494">
        <w:rPr>
          <w:i/>
        </w:rPr>
        <w:t xml:space="preserve"> be further discussed.</w:t>
      </w:r>
    </w:p>
    <w:p w14:paraId="714DE883" w14:textId="77777777" w:rsidR="00E220E6" w:rsidRPr="001C4494" w:rsidRDefault="00E220E6" w:rsidP="00E220E6">
      <w:pPr>
        <w:rPr>
          <w:i/>
          <w:lang w:val="de-DE"/>
        </w:rPr>
      </w:pPr>
      <w:r w:rsidRPr="001C4494">
        <w:rPr>
          <w:i/>
          <w:lang w:val="de-DE"/>
        </w:rPr>
        <w:t xml:space="preserve">Note 2: According to the </w:t>
      </w:r>
      <w:r w:rsidRPr="001C4494">
        <w:rPr>
          <w:i/>
        </w:rPr>
        <w:t xml:space="preserve">RAN1#104bis-e agreement: </w:t>
      </w:r>
      <w:r w:rsidRPr="001C4494">
        <w:rPr>
          <w:i/>
          <w:lang w:eastAsia="x-none"/>
        </w:rPr>
        <w:t>When UE is not provided by network with a K_mac value, UE assumes K_mac = 0.</w:t>
      </w:r>
    </w:p>
    <w:p w14:paraId="54DDECDD" w14:textId="77777777" w:rsidR="00E220E6" w:rsidRPr="001C4494" w:rsidRDefault="00E220E6" w:rsidP="00E220E6">
      <w:pPr>
        <w:rPr>
          <w:i/>
          <w:lang w:val="de-DE"/>
        </w:rPr>
      </w:pPr>
      <w:r w:rsidRPr="001C4494">
        <w:rPr>
          <w:i/>
          <w:lang w:val="de-DE"/>
        </w:rPr>
        <w:t>Note 3: The accuracy of the estimated UE-gNB RTT with respect to the true UE-gNB RTT can be further discussed.</w:t>
      </w:r>
    </w:p>
    <w:p w14:paraId="60D4BD1D" w14:textId="77777777" w:rsidR="00E220E6" w:rsidRPr="001C4494" w:rsidRDefault="00E220E6" w:rsidP="00E220E6">
      <w:pPr>
        <w:rPr>
          <w:i/>
        </w:rPr>
      </w:pPr>
      <w:r w:rsidRPr="001C4494">
        <w:rPr>
          <w:i/>
          <w:lang w:val="de-DE"/>
        </w:rPr>
        <w:t>Note 4: Other options of determining the estimate of UE-gNB RTT can be further discussed.</w:t>
      </w:r>
    </w:p>
    <w:p w14:paraId="5C67F1C7" w14:textId="77777777" w:rsidR="00E220E6" w:rsidRDefault="00E220E6" w:rsidP="00E220E6">
      <w:pPr>
        <w:pStyle w:val="BodyText"/>
        <w:rPr>
          <w:color w:val="000000"/>
        </w:rPr>
      </w:pPr>
    </w:p>
    <w:p w14:paraId="58D2C562" w14:textId="6EF44A19" w:rsidR="005C762C" w:rsidRDefault="005C762C" w:rsidP="00E220E6">
      <w:pPr>
        <w:pStyle w:val="BodyText"/>
        <w:rPr>
          <w:color w:val="000000"/>
        </w:rPr>
      </w:pPr>
      <w:r>
        <w:rPr>
          <w:color w:val="000000"/>
        </w:rPr>
        <w:t>RAN1#105e made the following agreement for IoT NTN</w:t>
      </w:r>
    </w:p>
    <w:p w14:paraId="54CA4635" w14:textId="1C9B70C8" w:rsidR="005C762C" w:rsidRPr="005C762C" w:rsidRDefault="005C762C" w:rsidP="005C762C">
      <w:pPr>
        <w:pStyle w:val="BodyText"/>
        <w:numPr>
          <w:ilvl w:val="0"/>
          <w:numId w:val="35"/>
        </w:numPr>
        <w:rPr>
          <w:i/>
          <w:color w:val="000000"/>
        </w:rPr>
      </w:pPr>
      <w:r w:rsidRPr="005C762C">
        <w:rPr>
          <w:i/>
          <w:color w:val="000000"/>
        </w:rPr>
        <w:t>The RAR window offset value for NR NTN, the parameters used for its calculation and how these are configured or signalled together form a starting point for IoT NTN.</w:t>
      </w:r>
    </w:p>
    <w:p w14:paraId="0DC81AD6" w14:textId="77777777" w:rsidR="005C762C" w:rsidRDefault="005C762C" w:rsidP="00E220E6">
      <w:pPr>
        <w:pStyle w:val="BodyText"/>
        <w:rPr>
          <w:color w:val="000000"/>
        </w:rPr>
      </w:pPr>
    </w:p>
    <w:p w14:paraId="1AB33CE2" w14:textId="2F6751E2" w:rsidR="00E220E6" w:rsidRDefault="005C762C" w:rsidP="00E220E6">
      <w:pPr>
        <w:pStyle w:val="BodyText"/>
        <w:rPr>
          <w:color w:val="000000"/>
        </w:rPr>
      </w:pPr>
      <w:r>
        <w:rPr>
          <w:color w:val="000000"/>
        </w:rPr>
        <w:t>Hence, a</w:t>
      </w:r>
      <w:r w:rsidR="00E220E6">
        <w:rPr>
          <w:color w:val="000000"/>
        </w:rPr>
        <w:t xml:space="preserve"> similar agreement could be made for IoT NTN as the issue of start of </w:t>
      </w:r>
      <w:r w:rsidR="00E220E6" w:rsidRPr="001C4494">
        <w:rPr>
          <w:i/>
          <w:color w:val="000000"/>
        </w:rPr>
        <w:t>ra-ResponseWindow</w:t>
      </w:r>
      <w:r w:rsidR="00E220E6">
        <w:rPr>
          <w:color w:val="000000"/>
        </w:rPr>
        <w:t xml:space="preserve"> is common with NTN.</w:t>
      </w:r>
    </w:p>
    <w:p w14:paraId="6933588E" w14:textId="77777777" w:rsidR="00E220E6" w:rsidRPr="001C4494" w:rsidRDefault="00E220E6" w:rsidP="00E220E6">
      <w:pPr>
        <w:pStyle w:val="BodyText"/>
        <w:rPr>
          <w:color w:val="000000"/>
        </w:rPr>
      </w:pPr>
      <w:r w:rsidRPr="001C4494">
        <w:rPr>
          <w:b/>
          <w:i/>
          <w:color w:val="000000"/>
        </w:rPr>
        <w:t xml:space="preserve">Proposal </w:t>
      </w:r>
      <w:r>
        <w:rPr>
          <w:b/>
          <w:i/>
          <w:color w:val="000000"/>
        </w:rPr>
        <w:t>1</w:t>
      </w:r>
      <w:r w:rsidRPr="001C4494">
        <w:rPr>
          <w:i/>
          <w:color w:val="000000"/>
        </w:rPr>
        <w:t xml:space="preserve">: </w:t>
      </w:r>
      <w:r w:rsidRPr="001C4494">
        <w:rPr>
          <w:i/>
        </w:rPr>
        <w:t>The starts of ra-ResponseWindow ar</w:t>
      </w:r>
      <w:r>
        <w:rPr>
          <w:i/>
        </w:rPr>
        <w:t>e delayed by an estimate of UE-e</w:t>
      </w:r>
      <w:r w:rsidRPr="001C4494">
        <w:rPr>
          <w:i/>
        </w:rPr>
        <w:t xml:space="preserve">NB RTT. </w:t>
      </w:r>
    </w:p>
    <w:p w14:paraId="71D93119" w14:textId="77777777" w:rsidR="00E220E6" w:rsidRPr="001C4494" w:rsidRDefault="00E220E6" w:rsidP="00E220E6">
      <w:pPr>
        <w:pStyle w:val="BodyText"/>
        <w:numPr>
          <w:ilvl w:val="0"/>
          <w:numId w:val="36"/>
        </w:numPr>
        <w:spacing w:after="120" w:line="252" w:lineRule="auto"/>
        <w:jc w:val="both"/>
        <w:rPr>
          <w:rFonts w:eastAsia="Times New Roman"/>
          <w:i/>
        </w:rPr>
      </w:pPr>
      <w:r w:rsidRPr="001C4494">
        <w:rPr>
          <w:rFonts w:eastAsia="Times New Roman"/>
          <w:i/>
          <w:lang w:eastAsia="ko-KR"/>
        </w:rPr>
        <w:t xml:space="preserve">The estimate of </w:t>
      </w:r>
      <w:r>
        <w:rPr>
          <w:rFonts w:eastAsia="Times New Roman"/>
          <w:i/>
          <w:lang w:eastAsia="ko-KR"/>
        </w:rPr>
        <w:t>UE-e</w:t>
      </w:r>
      <w:r w:rsidRPr="001C4494">
        <w:rPr>
          <w:rFonts w:eastAsia="Times New Roman"/>
          <w:i/>
          <w:lang w:eastAsia="ko-KR"/>
        </w:rPr>
        <w:t>NB RTT is equal to the sum of UE’s TA and K_mac.</w:t>
      </w:r>
    </w:p>
    <w:p w14:paraId="343D9367" w14:textId="77777777" w:rsidR="00E220E6" w:rsidRPr="001C4494" w:rsidRDefault="00E220E6" w:rsidP="00E220E6">
      <w:pPr>
        <w:rPr>
          <w:i/>
        </w:rPr>
      </w:pPr>
      <w:r w:rsidRPr="00B26EB4">
        <w:rPr>
          <w:i/>
        </w:rPr>
        <w:t>Note 1: The UE’s TA is applied by an IoT NTN UE given by  </w:t>
      </w:r>
      <w:r w:rsidRPr="00B26EB4">
        <w:rPr>
          <w:i/>
        </w:rPr>
        <w:fldChar w:fldCharType="begin"/>
      </w:r>
      <w:r w:rsidRPr="00B26EB4">
        <w:rPr>
          <w:i/>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B26EB4">
        <w:rPr>
          <w:i/>
        </w:rPr>
        <w:instrText xml:space="preserve"> </w:instrText>
      </w:r>
      <w:r w:rsidRPr="00B26EB4">
        <w:rPr>
          <w:i/>
        </w:rPr>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B26EB4">
        <w:rPr>
          <w:i/>
        </w:rPr>
        <w:fldChar w:fldCharType="end"/>
      </w:r>
      <w:r w:rsidRPr="00B26EB4">
        <w:rPr>
          <w:i/>
        </w:rPr>
        <w:t xml:space="preserve">. The estimate of eNB-satellite RTT is equal to the sum of </w:t>
      </w:r>
      <m:oMath>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6EB4">
        <w:rPr>
          <w:i/>
        </w:rPr>
        <w:t xml:space="preserve"> and K_mac.  How to treat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B26EB4">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Pr="00B26EB4">
        <w:rPr>
          <w:i/>
        </w:rPr>
        <w:t xml:space="preserve"> can</w:t>
      </w:r>
      <w:r w:rsidRPr="001C4494">
        <w:rPr>
          <w:i/>
        </w:rPr>
        <w:t xml:space="preserve"> be further discussed.</w:t>
      </w:r>
    </w:p>
    <w:p w14:paraId="394CB20E" w14:textId="77777777" w:rsidR="00E220E6" w:rsidRPr="001C4494" w:rsidRDefault="00E220E6" w:rsidP="00E220E6">
      <w:pPr>
        <w:rPr>
          <w:i/>
          <w:lang w:val="de-DE"/>
        </w:rPr>
      </w:pPr>
      <w:r w:rsidRPr="001C4494">
        <w:rPr>
          <w:i/>
          <w:lang w:val="de-DE"/>
        </w:rPr>
        <w:t xml:space="preserve">Note 2: </w:t>
      </w:r>
      <w:r w:rsidRPr="001C4494">
        <w:rPr>
          <w:i/>
          <w:lang w:eastAsia="x-none"/>
        </w:rPr>
        <w:t>When UE is not provided by network with a K_mac value, UE assumes K_mac = 0.</w:t>
      </w:r>
    </w:p>
    <w:p w14:paraId="4E57A28B" w14:textId="77777777" w:rsidR="00E220E6" w:rsidRPr="001C4494" w:rsidRDefault="00E220E6" w:rsidP="00E220E6">
      <w:pPr>
        <w:rPr>
          <w:i/>
          <w:lang w:val="de-DE"/>
        </w:rPr>
      </w:pPr>
      <w:r w:rsidRPr="001C4494">
        <w:rPr>
          <w:i/>
          <w:lang w:val="de-DE"/>
        </w:rPr>
        <w:t>Note 3: Th</w:t>
      </w:r>
      <w:r>
        <w:rPr>
          <w:i/>
          <w:lang w:val="de-DE"/>
        </w:rPr>
        <w:t>e accuracy of the estimated UE-e</w:t>
      </w:r>
      <w:r w:rsidRPr="001C4494">
        <w:rPr>
          <w:i/>
          <w:lang w:val="de-DE"/>
        </w:rPr>
        <w:t>NB R</w:t>
      </w:r>
      <w:r>
        <w:rPr>
          <w:i/>
          <w:lang w:val="de-DE"/>
        </w:rPr>
        <w:t>TT with respect to the true UE-e</w:t>
      </w:r>
      <w:r w:rsidRPr="001C4494">
        <w:rPr>
          <w:i/>
          <w:lang w:val="de-DE"/>
        </w:rPr>
        <w:t>NB RTT can be further discussed.</w:t>
      </w:r>
    </w:p>
    <w:p w14:paraId="13039813" w14:textId="77777777" w:rsidR="00E220E6" w:rsidRDefault="00E220E6" w:rsidP="00E220E6">
      <w:pPr>
        <w:pStyle w:val="BodyText"/>
        <w:rPr>
          <w:color w:val="000000"/>
        </w:rPr>
      </w:pPr>
      <w:r w:rsidRPr="001C4494">
        <w:rPr>
          <w:i/>
          <w:lang w:val="de-DE"/>
        </w:rPr>
        <w:t xml:space="preserve">Note 4: Other options of </w:t>
      </w:r>
      <w:r>
        <w:rPr>
          <w:i/>
          <w:lang w:val="de-DE"/>
        </w:rPr>
        <w:t>determining the estimate of UE-e</w:t>
      </w:r>
      <w:r w:rsidRPr="001C4494">
        <w:rPr>
          <w:i/>
          <w:lang w:val="de-DE"/>
        </w:rPr>
        <w:t>NB RTT can be further discussed.</w:t>
      </w:r>
    </w:p>
    <w:p w14:paraId="47C1E266" w14:textId="1D4343DD" w:rsidR="00E220E6" w:rsidRDefault="00E220E6" w:rsidP="00E220E6">
      <w:pPr>
        <w:pStyle w:val="BodyText"/>
        <w:rPr>
          <w:color w:val="000000"/>
          <w:lang w:val="en-US"/>
        </w:rPr>
      </w:pPr>
      <w:r>
        <w:rPr>
          <w:color w:val="000000"/>
        </w:rPr>
        <w:lastRenderedPageBreak/>
        <w:t>A s</w:t>
      </w:r>
      <w:r w:rsidRPr="00C57882">
        <w:rPr>
          <w:color w:val="000000"/>
        </w:rPr>
        <w:t>olution</w:t>
      </w:r>
      <w:r>
        <w:rPr>
          <w:color w:val="000000"/>
        </w:rPr>
        <w:t xml:space="preserve"> for </w:t>
      </w:r>
      <w:r w:rsidRPr="00E220E6">
        <w:rPr>
          <w:color w:val="000000"/>
        </w:rPr>
        <w:t>RAR grant to NPUSCH format 1</w:t>
      </w:r>
      <w:r>
        <w:rPr>
          <w:color w:val="000000"/>
        </w:rPr>
        <w:t xml:space="preserve"> is to i</w:t>
      </w:r>
      <w:r w:rsidRPr="00C57882">
        <w:rPr>
          <w:color w:val="000000"/>
        </w:rPr>
        <w:t xml:space="preserve">ntroduce UL scheduling offset Koffset. </w:t>
      </w:r>
      <w:r w:rsidRPr="00C57882">
        <w:rPr>
          <w:color w:val="000000"/>
          <w:lang w:val="en-US"/>
        </w:rPr>
        <w:t xml:space="preserve">For the transmission timing of RAR grant scheduled NPUSCH Format 1, the UE transmits the NPUSCH format 1  in slot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o</m:t>
            </m:r>
          </m:sub>
        </m:sSub>
      </m:oMath>
    </w:p>
    <w:p w14:paraId="741736F9" w14:textId="675ACFAA" w:rsidR="00E220E6" w:rsidRPr="00D50CCC" w:rsidRDefault="00E220E6" w:rsidP="00E220E6">
      <w:pPr>
        <w:pStyle w:val="BodyText"/>
        <w:rPr>
          <w:i/>
        </w:rPr>
      </w:pPr>
      <w:r w:rsidRPr="009763F1">
        <w:rPr>
          <w:b/>
          <w:i/>
        </w:rPr>
        <w:t xml:space="preserve">Proposal </w:t>
      </w:r>
      <w:r>
        <w:rPr>
          <w:b/>
          <w:i/>
        </w:rPr>
        <w:t>2</w:t>
      </w:r>
      <w:r>
        <w:rPr>
          <w:i/>
        </w:rPr>
        <w:t xml:space="preserve">: 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Pr>
          <w:i/>
        </w:rPr>
        <w:t>+k0</w:t>
      </w:r>
      <w:r w:rsidRPr="001F01B4">
        <w:rPr>
          <w:i/>
        </w:rPr>
        <w:t>.</w:t>
      </w:r>
    </w:p>
    <w:p w14:paraId="1127D474" w14:textId="77777777" w:rsidR="00C0240B" w:rsidRDefault="00C0240B" w:rsidP="001C4494">
      <w:pPr>
        <w:pStyle w:val="BodyText"/>
        <w:rPr>
          <w:color w:val="000000"/>
          <w:u w:val="single"/>
        </w:rPr>
      </w:pPr>
    </w:p>
    <w:p w14:paraId="2D038AFE" w14:textId="77777777" w:rsidR="001C4494" w:rsidRDefault="001C4494" w:rsidP="001C4494">
      <w:pPr>
        <w:pStyle w:val="BodyText"/>
        <w:rPr>
          <w:color w:val="000000"/>
          <w:u w:val="single"/>
        </w:rPr>
      </w:pPr>
      <w:r w:rsidRPr="00680EF7">
        <w:rPr>
          <w:color w:val="000000"/>
          <w:u w:val="single"/>
        </w:rPr>
        <w:t>NPDCCH to NPUSCH format 1</w:t>
      </w:r>
      <w:r>
        <w:rPr>
          <w:color w:val="000000"/>
          <w:u w:val="single"/>
        </w:rPr>
        <w:t xml:space="preserve">: </w:t>
      </w:r>
    </w:p>
    <w:p w14:paraId="6BFCCB25" w14:textId="08A7750A" w:rsidR="001C4494" w:rsidRDefault="001C4494" w:rsidP="001C4494">
      <w:pPr>
        <w:pStyle w:val="BodyText"/>
        <w:rPr>
          <w:color w:val="000000"/>
        </w:rPr>
      </w:pPr>
      <w:r>
        <w:rPr>
          <w:color w:val="000000"/>
        </w:rPr>
        <w:t xml:space="preserve">This case is illustrated in Figure 1. </w:t>
      </w:r>
      <w:r w:rsidRPr="001C4494">
        <w:rPr>
          <w:color w:val="000000"/>
        </w:rPr>
        <w:t xml:space="preserve">In </w:t>
      </w:r>
      <w:r>
        <w:rPr>
          <w:color w:val="000000"/>
        </w:rPr>
        <w:t xml:space="preserve">NTN </w:t>
      </w:r>
      <w:r w:rsidRPr="001C4494">
        <w:rPr>
          <w:color w:val="000000"/>
        </w:rPr>
        <w:t xml:space="preserve">with large TA, the uplink subframe timing is shifted </w:t>
      </w:r>
      <w:r>
        <w:rPr>
          <w:color w:val="000000"/>
        </w:rPr>
        <w:t xml:space="preserve">by </w:t>
      </w:r>
      <w:r w:rsidRPr="001C4494">
        <w:rPr>
          <w:color w:val="000000"/>
        </w:rPr>
        <w:t xml:space="preserve">one RTT </w:t>
      </w:r>
      <w:r>
        <w:rPr>
          <w:color w:val="000000"/>
        </w:rPr>
        <w:t xml:space="preserve">relative to the downlink subframe timing. The shift can amount to </w:t>
      </w:r>
      <w:r w:rsidRPr="001C4494">
        <w:rPr>
          <w:color w:val="000000"/>
        </w:rPr>
        <w:t xml:space="preserve">hundreds of </w:t>
      </w:r>
      <w:r>
        <w:rPr>
          <w:color w:val="000000"/>
        </w:rPr>
        <w:t>ms</w:t>
      </w:r>
      <w:r w:rsidRPr="001C4494">
        <w:rPr>
          <w:color w:val="000000"/>
        </w:rPr>
        <w:t>.</w:t>
      </w:r>
      <w:r>
        <w:rPr>
          <w:color w:val="000000"/>
        </w:rPr>
        <w:t xml:space="preserve"> This would require the UE to advance its UL transmission hundreds of ms before receiving the PDCCH with UL grant, which is not possible without timing enhancements</w:t>
      </w:r>
      <w:r w:rsidRPr="001C4494">
        <w:rPr>
          <w:color w:val="000000"/>
        </w:rPr>
        <w:t xml:space="preserve">. </w:t>
      </w:r>
    </w:p>
    <w:p w14:paraId="7BF7EFC9" w14:textId="17CDFE14" w:rsidR="001C4494" w:rsidRDefault="001C4494" w:rsidP="001C4494">
      <w:pPr>
        <w:pStyle w:val="BodyText"/>
        <w:rPr>
          <w:color w:val="000000"/>
          <w:lang w:val="en-US"/>
        </w:rPr>
      </w:pPr>
      <w:r>
        <w:rPr>
          <w:color w:val="000000"/>
        </w:rPr>
        <w:t>As in NR NTN, a s</w:t>
      </w:r>
      <w:r w:rsidRPr="00C57882">
        <w:rPr>
          <w:color w:val="000000"/>
        </w:rPr>
        <w:t>olution</w:t>
      </w:r>
      <w:r>
        <w:rPr>
          <w:color w:val="000000"/>
        </w:rPr>
        <w:t xml:space="preserve"> is to i</w:t>
      </w:r>
      <w:r w:rsidRPr="00C57882">
        <w:rPr>
          <w:color w:val="000000"/>
        </w:rPr>
        <w:t>ntroduce UL scheduling K</w:t>
      </w:r>
      <w:r>
        <w:rPr>
          <w:color w:val="000000"/>
        </w:rPr>
        <w:t>_</w:t>
      </w:r>
      <w:r w:rsidRPr="00C57882">
        <w:rPr>
          <w:color w:val="000000"/>
        </w:rPr>
        <w:t>offset</w:t>
      </w:r>
      <w:r>
        <w:rPr>
          <w:color w:val="000000"/>
        </w:rPr>
        <w:t xml:space="preserve">. </w:t>
      </w:r>
      <w:r w:rsidRPr="00C57882">
        <w:rPr>
          <w:color w:val="000000"/>
          <w:lang w:val="en-US"/>
        </w:rPr>
        <w:t xml:space="preserve">For the transmission timing of DCI scheduled NPUSCH Format N0, the slot allocated for the NPUSCH can be modified to be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oMath>
      <w:r w:rsidRPr="00C57882">
        <w:rPr>
          <w:color w:val="000000"/>
          <w:lang w:val="en-US"/>
        </w:rPr>
        <w:t>.</w:t>
      </w:r>
      <w:r>
        <w:rPr>
          <w:color w:val="000000"/>
          <w:lang w:val="en-US"/>
        </w:rPr>
        <w:t xml:space="preserve"> Where ideally</w:t>
      </w:r>
      <w:r w:rsidR="00E220E6">
        <w:rPr>
          <w:color w:val="000000"/>
          <w:lang w:val="en-US"/>
        </w:rPr>
        <w:t xml:space="preserve"> n+K_offset </w:t>
      </w:r>
      <w:r>
        <w:rPr>
          <w:color w:val="000000"/>
          <w:lang w:val="en-US"/>
        </w:rPr>
        <w:t xml:space="preserve">is matched </w:t>
      </w:r>
      <w:r w:rsidR="00E220E6">
        <w:rPr>
          <w:color w:val="000000"/>
          <w:lang w:val="en-US"/>
        </w:rPr>
        <w:t xml:space="preserve">to </w:t>
      </w:r>
      <w:r>
        <w:rPr>
          <w:color w:val="000000"/>
          <w:lang w:val="en-US"/>
        </w:rPr>
        <w:t>the RTT between the device and the reference point for the DL-UL subframe timing alignment</w:t>
      </w:r>
      <w:r w:rsidRPr="00C57882">
        <w:rPr>
          <w:color w:val="000000"/>
          <w:lang w:val="en-US"/>
        </w:rPr>
        <w:t>.</w:t>
      </w:r>
    </w:p>
    <w:p w14:paraId="04B4B39A" w14:textId="3D49FCC1" w:rsidR="001C4494" w:rsidRPr="001C4494" w:rsidRDefault="001C4494" w:rsidP="001C4494">
      <w:pPr>
        <w:pStyle w:val="BodyText"/>
        <w:rPr>
          <w:i/>
        </w:rPr>
      </w:pPr>
      <w:r w:rsidRPr="009763F1">
        <w:rPr>
          <w:b/>
          <w:i/>
        </w:rPr>
        <w:t xml:space="preserve">Proposal </w:t>
      </w:r>
      <w:r>
        <w:rPr>
          <w:b/>
          <w:i/>
        </w:rPr>
        <w:t>3</w:t>
      </w:r>
      <w:r>
        <w:rPr>
          <w:i/>
        </w:rPr>
        <w:t>: 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 xml:space="preserve">subframe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oMath>
      <w:r>
        <w:rPr>
          <w:i/>
        </w:rPr>
        <w:t xml:space="preserve">, where </w:t>
      </w:r>
      <w:r>
        <w:rPr>
          <w:i/>
          <w:iCs/>
          <w:color w:val="000000"/>
          <w:lang w:val="en-US"/>
        </w:rPr>
        <w:t xml:space="preserve">K_offset is equal to the </w:t>
      </w:r>
      <w:r>
        <w:rPr>
          <w:rFonts w:eastAsia="Times New Roman"/>
          <w:i/>
          <w:lang w:eastAsia="ko-KR"/>
        </w:rPr>
        <w:t>UE-e</w:t>
      </w:r>
      <w:r w:rsidRPr="001C4494">
        <w:rPr>
          <w:rFonts w:eastAsia="Times New Roman"/>
          <w:i/>
          <w:lang w:eastAsia="ko-KR"/>
        </w:rPr>
        <w:t xml:space="preserve">NB RTT </w:t>
      </w:r>
      <w:r>
        <w:rPr>
          <w:rFonts w:eastAsia="Times New Roman"/>
          <w:i/>
          <w:lang w:eastAsia="ko-KR"/>
        </w:rPr>
        <w:t xml:space="preserve">which is determined as the </w:t>
      </w:r>
      <w:r w:rsidRPr="001C4494">
        <w:rPr>
          <w:rFonts w:eastAsia="Times New Roman"/>
          <w:i/>
          <w:lang w:eastAsia="ko-KR"/>
        </w:rPr>
        <w:t>sum of UE’s TA and K_mac</w:t>
      </w:r>
    </w:p>
    <w:p w14:paraId="235ABBC4" w14:textId="77777777" w:rsidR="001C4494" w:rsidRDefault="001C4494" w:rsidP="001C4494">
      <w:pPr>
        <w:pStyle w:val="BodyText"/>
        <w:rPr>
          <w:color w:val="000000"/>
        </w:rPr>
      </w:pPr>
      <w:r w:rsidRPr="00C57882">
        <w:rPr>
          <w:noProof/>
          <w:color w:val="000000"/>
          <w:lang w:val="en-US"/>
        </w:rPr>
        <mc:AlternateContent>
          <mc:Choice Requires="wps">
            <w:drawing>
              <wp:anchor distT="45720" distB="45720" distL="114300" distR="114300" simplePos="0" relativeHeight="251675648" behindDoc="0" locked="0" layoutInCell="1" allowOverlap="1" wp14:anchorId="05E9572F" wp14:editId="63C2538E">
                <wp:simplePos x="0" y="0"/>
                <wp:positionH relativeFrom="column">
                  <wp:posOffset>1480820</wp:posOffset>
                </wp:positionH>
                <wp:positionV relativeFrom="paragraph">
                  <wp:posOffset>184150</wp:posOffset>
                </wp:positionV>
                <wp:extent cx="2571750" cy="1732915"/>
                <wp:effectExtent l="0" t="0" r="1905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732915"/>
                        </a:xfrm>
                        <a:prstGeom prst="rect">
                          <a:avLst/>
                        </a:prstGeom>
                        <a:solidFill>
                          <a:srgbClr val="FFFFFF"/>
                        </a:solidFill>
                        <a:ln w="9525">
                          <a:solidFill>
                            <a:srgbClr val="000000"/>
                          </a:solidFill>
                          <a:miter lim="800000"/>
                          <a:headEnd/>
                          <a:tailEnd/>
                        </a:ln>
                      </wps:spPr>
                      <wps:txbx>
                        <w:txbxContent>
                          <w:p w14:paraId="400DBB0C" w14:textId="77777777" w:rsidR="001C4494" w:rsidRDefault="001C4494" w:rsidP="001C4494">
                            <w:r w:rsidRPr="00C57882">
                              <w:rPr>
                                <w:noProof/>
                                <w:lang w:val="en-US"/>
                              </w:rPr>
                              <w:drawing>
                                <wp:inline distT="0" distB="0" distL="0" distR="0" wp14:anchorId="69CD8A2F" wp14:editId="0D3B0A37">
                                  <wp:extent cx="2235759" cy="15572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65174" cy="157771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E9572F" id="_x0000_s1027" type="#_x0000_t202" style="position:absolute;margin-left:116.6pt;margin-top:14.5pt;width:202.5pt;height:136.4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">
                <v:textbox>
                  <w:txbxContent>
                    <w:p w14:paraId="400DBB0C" w14:textId="77777777" w:rsidR="001C4494" w:rsidRDefault="001C4494" w:rsidP="001C4494">
                      <w:r w:rsidRPr="00C57882">
                        <w:rPr>
                          <w:noProof/>
                          <w:lang w:val="en-US"/>
                        </w:rPr>
                        <w:drawing>
                          <wp:inline distT="0" distB="0" distL="0" distR="0" wp14:anchorId="69CD8A2F" wp14:editId="0D3B0A37">
                            <wp:extent cx="2235759" cy="1557226"/>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5174" cy="1577714"/>
                                    </a:xfrm>
                                    <a:prstGeom prst="rect">
                                      <a:avLst/>
                                    </a:prstGeom>
                                    <a:noFill/>
                                    <a:ln>
                                      <a:noFill/>
                                    </a:ln>
                                  </pic:spPr>
                                </pic:pic>
                              </a:graphicData>
                            </a:graphic>
                          </wp:inline>
                        </w:drawing>
                      </w:r>
                    </w:p>
                  </w:txbxContent>
                </v:textbox>
                <w10:wrap type="square"/>
              </v:shape>
            </w:pict>
          </mc:Fallback>
        </mc:AlternateContent>
      </w:r>
    </w:p>
    <w:p w14:paraId="6AE2171B" w14:textId="77777777" w:rsidR="001C4494" w:rsidRDefault="001C4494" w:rsidP="001C4494">
      <w:pPr>
        <w:pStyle w:val="BodyText"/>
        <w:rPr>
          <w:color w:val="000000"/>
        </w:rPr>
      </w:pPr>
    </w:p>
    <w:p w14:paraId="7E9D5CE4" w14:textId="77777777" w:rsidR="001C4494" w:rsidRDefault="001C4494" w:rsidP="001C4494">
      <w:pPr>
        <w:pStyle w:val="BodyText"/>
        <w:rPr>
          <w:color w:val="000000"/>
        </w:rPr>
      </w:pPr>
    </w:p>
    <w:p w14:paraId="7601A138" w14:textId="77777777" w:rsidR="001C4494" w:rsidRDefault="001C4494" w:rsidP="001C4494">
      <w:pPr>
        <w:pStyle w:val="BodyText"/>
        <w:rPr>
          <w:color w:val="000000"/>
        </w:rPr>
      </w:pPr>
    </w:p>
    <w:p w14:paraId="3792CE11" w14:textId="77777777" w:rsidR="001C4494" w:rsidRDefault="001C4494" w:rsidP="001C4494">
      <w:pPr>
        <w:pStyle w:val="BodyText"/>
        <w:rPr>
          <w:color w:val="000000"/>
        </w:rPr>
      </w:pPr>
    </w:p>
    <w:p w14:paraId="15F82B3C" w14:textId="77777777" w:rsidR="001C4494" w:rsidRDefault="001C4494" w:rsidP="001C4494">
      <w:pPr>
        <w:pStyle w:val="BodyText"/>
        <w:rPr>
          <w:color w:val="000000"/>
        </w:rPr>
      </w:pPr>
    </w:p>
    <w:p w14:paraId="6C9F5417" w14:textId="77777777" w:rsidR="001C4494" w:rsidRDefault="001C4494" w:rsidP="001C4494">
      <w:pPr>
        <w:pStyle w:val="BodyText"/>
        <w:rPr>
          <w:color w:val="000000"/>
        </w:rPr>
      </w:pPr>
    </w:p>
    <w:p w14:paraId="3769F882" w14:textId="77777777" w:rsidR="001C4494" w:rsidRDefault="001C4494" w:rsidP="001C4494">
      <w:pPr>
        <w:pStyle w:val="BodyText"/>
        <w:rPr>
          <w:color w:val="000000"/>
        </w:rPr>
      </w:pPr>
    </w:p>
    <w:p w14:paraId="776F5A55" w14:textId="190A4854" w:rsidR="001C4494" w:rsidRPr="00C57882" w:rsidRDefault="001C4494" w:rsidP="001C4494">
      <w:pPr>
        <w:pStyle w:val="BodyText"/>
        <w:jc w:val="center"/>
        <w:rPr>
          <w:i/>
          <w:color w:val="000000"/>
        </w:rPr>
      </w:pPr>
      <w:r w:rsidRPr="00C57882">
        <w:rPr>
          <w:b/>
          <w:i/>
          <w:color w:val="000000"/>
        </w:rPr>
        <w:t xml:space="preserve">Figure </w:t>
      </w:r>
      <w:r>
        <w:rPr>
          <w:b/>
          <w:i/>
          <w:color w:val="000000"/>
        </w:rPr>
        <w:t>2</w:t>
      </w:r>
      <w:r w:rsidRPr="00C57882">
        <w:rPr>
          <w:i/>
          <w:color w:val="000000"/>
        </w:rPr>
        <w:t>: UL Grant for NPUSCH Format 1</w:t>
      </w:r>
    </w:p>
    <w:p w14:paraId="4A12F380" w14:textId="77777777" w:rsidR="001C4494" w:rsidRPr="001C4494" w:rsidRDefault="001C4494" w:rsidP="00C57882">
      <w:pPr>
        <w:pStyle w:val="BodyText"/>
        <w:rPr>
          <w:color w:val="000000"/>
        </w:rPr>
      </w:pPr>
    </w:p>
    <w:p w14:paraId="1D4F0BC6" w14:textId="77777777" w:rsidR="00680EF7" w:rsidRDefault="00680EF7" w:rsidP="00C57882">
      <w:pPr>
        <w:pStyle w:val="BodyText"/>
        <w:rPr>
          <w:color w:val="000000"/>
        </w:rPr>
      </w:pPr>
      <w:r w:rsidRPr="00680EF7">
        <w:rPr>
          <w:color w:val="000000"/>
          <w:u w:val="single"/>
        </w:rPr>
        <w:t>NPDSCH to HARQ-ACK on NPUSCH format 2</w:t>
      </w:r>
      <w:r w:rsidR="00C57882">
        <w:rPr>
          <w:color w:val="000000"/>
        </w:rPr>
        <w:t xml:space="preserve">: </w:t>
      </w:r>
    </w:p>
    <w:p w14:paraId="6A1BC619" w14:textId="01A4622E" w:rsidR="00680EF7" w:rsidRDefault="00C57882" w:rsidP="00C57882">
      <w:pPr>
        <w:pStyle w:val="BodyText"/>
        <w:rPr>
          <w:color w:val="000000"/>
          <w:lang w:val="en-US"/>
        </w:rPr>
      </w:pPr>
      <w:r>
        <w:rPr>
          <w:color w:val="000000"/>
        </w:rPr>
        <w:t xml:space="preserve">This case is illustrated in Figure 2. A </w:t>
      </w:r>
      <w:r w:rsidRPr="00C57882">
        <w:rPr>
          <w:color w:val="000000"/>
        </w:rPr>
        <w:t>UE needs to report UL HARQ feedback o</w:t>
      </w:r>
      <w:r w:rsidR="00E348ED">
        <w:rPr>
          <w:color w:val="000000"/>
        </w:rPr>
        <w:t>n NPUSCH Format 2 at time n + k0</w:t>
      </w:r>
      <w:r w:rsidRPr="00C57882">
        <w:rPr>
          <w:color w:val="000000"/>
        </w:rPr>
        <w:t xml:space="preserve"> as indicated in DCI Format N1 on NPDCCH at time n, but needs to advance its UL transmission before receiving NPDCCH at time n. eNB is not aware of UE estimated delay which needs to be taken into when scheduling NPUSCH Format 2 to avoid collisions between UL transmissions of UEs experiencing different RTDs</w:t>
      </w:r>
      <w:r>
        <w:rPr>
          <w:color w:val="000000"/>
        </w:rPr>
        <w:t>. A solution is to i</w:t>
      </w:r>
      <w:r w:rsidRPr="00C57882">
        <w:rPr>
          <w:color w:val="000000"/>
        </w:rPr>
        <w:t>ntroduce UL scheduling offset K</w:t>
      </w:r>
      <w:r>
        <w:rPr>
          <w:color w:val="000000"/>
        </w:rPr>
        <w:t>_</w:t>
      </w:r>
      <w:r w:rsidRPr="00C57882">
        <w:rPr>
          <w:color w:val="000000"/>
        </w:rPr>
        <w:t xml:space="preserve">offset. </w:t>
      </w:r>
      <w:r w:rsidRPr="00C57882">
        <w:rPr>
          <w:color w:val="000000"/>
          <w:lang w:val="en-US"/>
        </w:rPr>
        <w:t xml:space="preserve">For the transmission timing of HARQ-ACK on NPUSH Format 2, the UE provides corresponding HARQ-ACK information in a NPUSH transmission within slot </w:t>
      </w:r>
      <m:oMath>
        <m:r>
          <w:rPr>
            <w:rFonts w:ascii="Cambria Math" w:hAnsi="Cambria Math"/>
            <w:color w:val="000000"/>
          </w:rPr>
          <m:t>n</m:t>
        </m:r>
        <m:r>
          <w:rPr>
            <w:rFonts w:ascii="Cambria Math" w:hAnsi="Cambria Math"/>
          </w:rPr>
          <m:t>+K_offset</m:t>
        </m:r>
        <m:r>
          <w:rPr>
            <w:rFonts w:ascii="Cambria Math" w:hAnsi="Cambria Math"/>
            <w:color w:val="000000"/>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oMath>
      <w:r w:rsidRPr="00C57882">
        <w:rPr>
          <w:color w:val="000000"/>
          <w:lang w:val="en-US"/>
        </w:rPr>
        <w:t>.</w:t>
      </w:r>
    </w:p>
    <w:p w14:paraId="2B0E5D3E" w14:textId="3C62FD07" w:rsidR="00E348ED" w:rsidRPr="001C4494" w:rsidRDefault="00680EF7" w:rsidP="00E348ED">
      <w:pPr>
        <w:pStyle w:val="BodyText"/>
        <w:rPr>
          <w:i/>
        </w:rPr>
      </w:pPr>
      <w:r w:rsidRPr="009763F1">
        <w:rPr>
          <w:b/>
          <w:i/>
        </w:rPr>
        <w:t xml:space="preserve">Proposal </w:t>
      </w:r>
      <w:r w:rsidR="00E348ED">
        <w:rPr>
          <w:b/>
          <w:i/>
        </w:rPr>
        <w:t>4</w:t>
      </w:r>
      <w:r>
        <w:rPr>
          <w:i/>
        </w:rPr>
        <w:t>: 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w:t>
      </w:r>
      <w:r w:rsidR="00E348ED">
        <w:rPr>
          <w:i/>
        </w:rPr>
        <w:t>+</w:t>
      </w:r>
      <w:r w:rsidR="00E348ED" w:rsidRPr="00D50CCC">
        <w:rPr>
          <w:i/>
        </w:rPr>
        <w:t>K</w:t>
      </w:r>
      <w:r w:rsidR="00E348ED">
        <w:rPr>
          <w:i/>
        </w:rPr>
        <w:t>_</w:t>
      </w:r>
      <w:r w:rsidR="00E348ED" w:rsidRPr="00D50CCC">
        <w:rPr>
          <w:i/>
        </w:rPr>
        <w:t>offset</w:t>
      </w:r>
      <w:r w:rsidR="00E348ED">
        <w:rPr>
          <w:i/>
        </w:rPr>
        <w:t xml:space="preserve"> </w:t>
      </w:r>
      <w:r>
        <w:rPr>
          <w:i/>
        </w:rPr>
        <w:t>+k0</w:t>
      </w:r>
      <w:r w:rsidR="00E348ED">
        <w:rPr>
          <w:i/>
        </w:rPr>
        <w:t>, where</w:t>
      </w:r>
      <w:r w:rsidR="00D73D43">
        <w:rPr>
          <w:i/>
        </w:rPr>
        <w:t xml:space="preserve"> </w:t>
      </w:r>
      <w:r w:rsidR="00E348ED">
        <w:rPr>
          <w:i/>
          <w:iCs/>
          <w:color w:val="000000"/>
          <w:lang w:val="en-US"/>
        </w:rPr>
        <w:t xml:space="preserve">K_offset is equal to the </w:t>
      </w:r>
      <w:r w:rsidR="00E348ED">
        <w:rPr>
          <w:rFonts w:eastAsia="Times New Roman"/>
          <w:i/>
          <w:lang w:eastAsia="ko-KR"/>
        </w:rPr>
        <w:t>UE-e</w:t>
      </w:r>
      <w:r w:rsidR="00E348ED" w:rsidRPr="001C4494">
        <w:rPr>
          <w:rFonts w:eastAsia="Times New Roman"/>
          <w:i/>
          <w:lang w:eastAsia="ko-KR"/>
        </w:rPr>
        <w:t xml:space="preserve">NB RTT </w:t>
      </w:r>
      <w:r w:rsidR="00E348ED">
        <w:rPr>
          <w:rFonts w:eastAsia="Times New Roman"/>
          <w:i/>
          <w:lang w:eastAsia="ko-KR"/>
        </w:rPr>
        <w:t xml:space="preserve">which is determined as the </w:t>
      </w:r>
      <w:r w:rsidR="00E348ED" w:rsidRPr="001C4494">
        <w:rPr>
          <w:rFonts w:eastAsia="Times New Roman"/>
          <w:i/>
          <w:lang w:eastAsia="ko-KR"/>
        </w:rPr>
        <w:t>sum of UE’s TA and K_mac</w:t>
      </w:r>
    </w:p>
    <w:p w14:paraId="066EE165" w14:textId="77777777" w:rsidR="00680EF7" w:rsidRDefault="00680EF7" w:rsidP="00680EF7">
      <w:pPr>
        <w:pStyle w:val="BodyText"/>
        <w:jc w:val="center"/>
        <w:rPr>
          <w:color w:val="000000"/>
        </w:rPr>
      </w:pPr>
      <w:r w:rsidRPr="00C57882">
        <w:rPr>
          <w:noProof/>
          <w:color w:val="000000"/>
          <w:lang w:val="en-US"/>
        </w:rPr>
        <w:lastRenderedPageBreak/>
        <mc:AlternateContent>
          <mc:Choice Requires="wps">
            <w:drawing>
              <wp:anchor distT="45720" distB="45720" distL="114300" distR="114300" simplePos="0" relativeHeight="251671552" behindDoc="0" locked="0" layoutInCell="1" allowOverlap="1" wp14:anchorId="14902B24" wp14:editId="79D3B2AE">
                <wp:simplePos x="0" y="0"/>
                <wp:positionH relativeFrom="column">
                  <wp:posOffset>1395095</wp:posOffset>
                </wp:positionH>
                <wp:positionV relativeFrom="paragraph">
                  <wp:posOffset>182245</wp:posOffset>
                </wp:positionV>
                <wp:extent cx="3215005" cy="1517015"/>
                <wp:effectExtent l="0" t="0" r="23495" b="2603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5005" cy="1517015"/>
                        </a:xfrm>
                        <a:prstGeom prst="rect">
                          <a:avLst/>
                        </a:prstGeom>
                        <a:solidFill>
                          <a:srgbClr val="FFFFFF"/>
                        </a:solidFill>
                        <a:ln w="9525">
                          <a:solidFill>
                            <a:srgbClr val="000000"/>
                          </a:solidFill>
                          <a:miter lim="800000"/>
                          <a:headEnd/>
                          <a:tailEnd/>
                        </a:ln>
                      </wps:spPr>
                      <wps:txbx>
                        <w:txbxContent>
                          <w:p w14:paraId="7B3D708B" w14:textId="77777777" w:rsidR="00680EF7" w:rsidRDefault="00680EF7" w:rsidP="00680EF7">
                            <w:r w:rsidRPr="00C57882">
                              <w:rPr>
                                <w:noProof/>
                                <w:lang w:val="en-US"/>
                              </w:rPr>
                              <w:drawing>
                                <wp:inline distT="0" distB="0" distL="0" distR="0" wp14:anchorId="7F137D80" wp14:editId="29C2A531">
                                  <wp:extent cx="3023235" cy="14463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902B24" id="_x0000_s1028" type="#_x0000_t202" style="position:absolute;left:0;text-align:left;margin-left:109.85pt;margin-top:14.35pt;width:253.15pt;height:119.4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">
                <v:textbox>
                  <w:txbxContent>
                    <w:p w14:paraId="7B3D708B" w14:textId="77777777" w:rsidR="00680EF7" w:rsidRDefault="00680EF7" w:rsidP="00680EF7">
                      <w:r w:rsidRPr="00C57882">
                        <w:rPr>
                          <w:noProof/>
                          <w:lang w:val="en-US"/>
                        </w:rPr>
                        <w:drawing>
                          <wp:inline distT="0" distB="0" distL="0" distR="0" wp14:anchorId="7F137D80" wp14:editId="29C2A531">
                            <wp:extent cx="3023235" cy="14463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23235" cy="1446372"/>
                                    </a:xfrm>
                                    <a:prstGeom prst="rect">
                                      <a:avLst/>
                                    </a:prstGeom>
                                    <a:noFill/>
                                    <a:ln>
                                      <a:noFill/>
                                    </a:ln>
                                  </pic:spPr>
                                </pic:pic>
                              </a:graphicData>
                            </a:graphic>
                          </wp:inline>
                        </w:drawing>
                      </w:r>
                    </w:p>
                  </w:txbxContent>
                </v:textbox>
                <w10:wrap type="square"/>
              </v:shape>
            </w:pict>
          </mc:Fallback>
        </mc:AlternateContent>
      </w:r>
    </w:p>
    <w:p w14:paraId="66C9A081" w14:textId="77777777" w:rsidR="00680EF7" w:rsidRDefault="00680EF7" w:rsidP="00680EF7">
      <w:pPr>
        <w:pStyle w:val="BodyText"/>
        <w:rPr>
          <w:color w:val="000000"/>
        </w:rPr>
      </w:pPr>
    </w:p>
    <w:p w14:paraId="601F5345" w14:textId="77777777" w:rsidR="00680EF7" w:rsidRDefault="00680EF7" w:rsidP="00680EF7">
      <w:pPr>
        <w:pStyle w:val="BodyText"/>
        <w:rPr>
          <w:color w:val="000000"/>
        </w:rPr>
      </w:pPr>
    </w:p>
    <w:p w14:paraId="2CCA792D" w14:textId="77777777" w:rsidR="00680EF7" w:rsidRDefault="00680EF7" w:rsidP="00680EF7">
      <w:pPr>
        <w:pStyle w:val="BodyText"/>
        <w:rPr>
          <w:color w:val="000000"/>
        </w:rPr>
      </w:pPr>
    </w:p>
    <w:p w14:paraId="6E977788" w14:textId="77777777" w:rsidR="00680EF7" w:rsidRDefault="00680EF7" w:rsidP="00680EF7">
      <w:pPr>
        <w:pStyle w:val="BodyText"/>
        <w:rPr>
          <w:color w:val="000000"/>
        </w:rPr>
      </w:pPr>
    </w:p>
    <w:p w14:paraId="43D1817C" w14:textId="77777777" w:rsidR="00680EF7" w:rsidRDefault="00680EF7" w:rsidP="00680EF7">
      <w:pPr>
        <w:pStyle w:val="BodyText"/>
        <w:rPr>
          <w:color w:val="000000"/>
        </w:rPr>
      </w:pPr>
    </w:p>
    <w:p w14:paraId="57614D3C" w14:textId="77777777" w:rsidR="00680EF7" w:rsidRDefault="00680EF7" w:rsidP="00680EF7">
      <w:pPr>
        <w:pStyle w:val="BodyText"/>
        <w:rPr>
          <w:color w:val="000000"/>
        </w:rPr>
      </w:pPr>
    </w:p>
    <w:p w14:paraId="4ADCD2CF" w14:textId="77777777" w:rsidR="00680EF7" w:rsidRPr="00C57882" w:rsidRDefault="00680EF7" w:rsidP="00680EF7">
      <w:pPr>
        <w:pStyle w:val="BodyText"/>
        <w:jc w:val="center"/>
        <w:rPr>
          <w:i/>
          <w:color w:val="000000"/>
        </w:rPr>
      </w:pPr>
      <w:r w:rsidRPr="00C57882">
        <w:rPr>
          <w:b/>
          <w:i/>
          <w:color w:val="000000"/>
        </w:rPr>
        <w:t xml:space="preserve">Figure </w:t>
      </w:r>
      <w:r>
        <w:rPr>
          <w:b/>
          <w:i/>
          <w:color w:val="000000"/>
        </w:rPr>
        <w:t>2</w:t>
      </w:r>
      <w:r w:rsidRPr="00C57882">
        <w:rPr>
          <w:i/>
          <w:color w:val="000000"/>
        </w:rPr>
        <w:t>: UL HARQ feedback on NPUSCH Format 2</w:t>
      </w:r>
    </w:p>
    <w:p w14:paraId="04F5675D" w14:textId="77777777" w:rsidR="00C0240B" w:rsidRDefault="00C0240B" w:rsidP="00117A53">
      <w:pPr>
        <w:pStyle w:val="BodyText"/>
        <w:rPr>
          <w:color w:val="000000"/>
          <w:u w:val="single"/>
        </w:rPr>
      </w:pPr>
    </w:p>
    <w:p w14:paraId="3F331EF5" w14:textId="4A91104F" w:rsidR="006A545C" w:rsidRDefault="006A545C" w:rsidP="00117A53">
      <w:pPr>
        <w:pStyle w:val="BodyText"/>
        <w:rPr>
          <w:color w:val="000000"/>
        </w:rPr>
      </w:pPr>
      <w:r>
        <w:rPr>
          <w:color w:val="000000"/>
          <w:u w:val="single"/>
        </w:rPr>
        <w:t>NPDCCH / MPDCCH t</w:t>
      </w:r>
      <w:r w:rsidRPr="006A545C">
        <w:rPr>
          <w:color w:val="000000"/>
          <w:u w:val="single"/>
        </w:rPr>
        <w:t>iming advance command activation</w:t>
      </w:r>
      <w:r>
        <w:rPr>
          <w:color w:val="000000"/>
        </w:rPr>
        <w:t>:</w:t>
      </w:r>
    </w:p>
    <w:p w14:paraId="41B3C136" w14:textId="77777777" w:rsidR="001C4494" w:rsidRDefault="001C4494" w:rsidP="00117A53">
      <w:pPr>
        <w:pStyle w:val="BodyText"/>
        <w:rPr>
          <w:color w:val="000000"/>
        </w:rPr>
      </w:pPr>
      <w:r>
        <w:rPr>
          <w:color w:val="000000"/>
        </w:rPr>
        <w:t>The Moderator made the following proposal in [3]:</w:t>
      </w:r>
    </w:p>
    <w:p w14:paraId="47F98AE6" w14:textId="582AEFA8" w:rsidR="001C4494" w:rsidRPr="001C4494" w:rsidRDefault="001C4494" w:rsidP="001C4494">
      <w:pPr>
        <w:pStyle w:val="BodyText"/>
        <w:numPr>
          <w:ilvl w:val="0"/>
          <w:numId w:val="35"/>
        </w:numPr>
        <w:rPr>
          <w:i/>
          <w:color w:val="000000"/>
        </w:rPr>
      </w:pPr>
      <w:r w:rsidRPr="001C4494">
        <w:rPr>
          <w:i/>
          <w:color w:val="000000"/>
        </w:rPr>
        <w:t xml:space="preserve">In IoT NTN timing relationships enhanced by extension (e.g. by K-offset) and in which the UE is expected to transmit on the UL (PUCCH, PUSCH, or a signal) in response to a reception on the DL (PDCCH or PDSCH), the UE will apply the extension prior to applying the TA to the UL transmission. </w:t>
      </w:r>
    </w:p>
    <w:p w14:paraId="052D21F9" w14:textId="7690BF32" w:rsidR="00E348ED" w:rsidRDefault="00F958A7" w:rsidP="00117A53">
      <w:pPr>
        <w:pStyle w:val="BodyText"/>
        <w:rPr>
          <w:color w:val="000000"/>
        </w:rPr>
      </w:pPr>
      <w:r w:rsidRPr="00F958A7">
        <w:rPr>
          <w:color w:val="000000"/>
        </w:rPr>
        <w:t>TS 36.2</w:t>
      </w:r>
      <w:r>
        <w:rPr>
          <w:color w:val="000000"/>
        </w:rPr>
        <w:t>13 Section 4.2.3</w:t>
      </w:r>
      <w:r w:rsidRPr="00F958A7">
        <w:rPr>
          <w:color w:val="000000"/>
        </w:rPr>
        <w:t xml:space="preserve"> specifies for </w:t>
      </w:r>
      <w:r>
        <w:rPr>
          <w:color w:val="000000"/>
        </w:rPr>
        <w:t>eMTC</w:t>
      </w:r>
      <w:r w:rsidRPr="00F958A7">
        <w:rPr>
          <w:color w:val="000000"/>
        </w:rPr>
        <w:t xml:space="preserve"> that</w:t>
      </w:r>
      <w:r w:rsidR="00E348ED">
        <w:rPr>
          <w:color w:val="000000"/>
        </w:rPr>
        <w:t>, MAC CE TA received during downlink subframe n is applied to UL subframe n+6.</w:t>
      </w:r>
    </w:p>
    <w:p w14:paraId="01EB40E9" w14:textId="1F350EF6" w:rsidR="00E348ED" w:rsidRPr="00B26EB4" w:rsidRDefault="00F958A7" w:rsidP="00F958A7">
      <w:pPr>
        <w:pStyle w:val="ListParagraph"/>
        <w:numPr>
          <w:ilvl w:val="0"/>
          <w:numId w:val="35"/>
        </w:numPr>
        <w:rPr>
          <w:i/>
        </w:rPr>
      </w:pPr>
      <w:r w:rsidRPr="00B26EB4">
        <w:rPr>
          <w:i/>
        </w:rPr>
        <w:t xml:space="preserve">For a non-BL/CE UE, for a timing advance command received on </w:t>
      </w:r>
      <w:r w:rsidRPr="00B26EB4">
        <w:rPr>
          <w:i/>
          <w:color w:val="000000"/>
        </w:rPr>
        <w:t>subframe n, the corresponding adjustment of the uplink transmission timing shall apply from the beginning of subframe n+5 if the UE is configured with higher layer parameter shortProcessingTime and the corresponding PDCCH with CRC scrambled by C-RNTI is in the UE-specific search space, n+6 otherwise.</w:t>
      </w:r>
    </w:p>
    <w:p w14:paraId="535057A4" w14:textId="68288CB7" w:rsidR="00F958A7" w:rsidRPr="00B26EB4" w:rsidRDefault="00F958A7" w:rsidP="00117A53">
      <w:pPr>
        <w:pStyle w:val="BodyText"/>
        <w:rPr>
          <w:color w:val="000000"/>
        </w:rPr>
      </w:pPr>
      <w:r w:rsidRPr="00B26EB4">
        <w:rPr>
          <w:color w:val="000000"/>
        </w:rPr>
        <w:t>TS 36.213 Section 16.1.2 specifies for NB-IoT that MAC CE TA received during downlink subframe n is applied to UL subframe n+12</w:t>
      </w:r>
    </w:p>
    <w:p w14:paraId="2D491378" w14:textId="6EE7C9D5" w:rsidR="00F958A7" w:rsidRPr="00B26EB4" w:rsidRDefault="00F958A7" w:rsidP="00F958A7">
      <w:pPr>
        <w:pStyle w:val="BodyText"/>
        <w:numPr>
          <w:ilvl w:val="0"/>
          <w:numId w:val="35"/>
        </w:numPr>
        <w:rPr>
          <w:i/>
          <w:color w:val="000000"/>
        </w:rPr>
      </w:pPr>
      <w:r w:rsidRPr="00B26EB4">
        <w:rPr>
          <w:i/>
          <w:color w:val="000000"/>
        </w:rPr>
        <w:t>For a timing advance command reception ending in DL subframe n, the corresponding adjustment of the uplink transmission timing shall apply from the first available NB-IoT uplink slot following the end of n+12 DL subframe and the first available NB-IoT uplink slot is the first slot of a NPUSCH transmission. When the UE's uplink NPUSCH transmissions in NB-IoT uplink slot n and NB-IoT uplink slot n+1 are overlapped due to the timing adjustment, the UE shall complete transmission of NB-IoT uplink slot n and not transmit the overlapped part of NB-IoT uplink slot n+1.</w:t>
      </w:r>
    </w:p>
    <w:p w14:paraId="30226BBD" w14:textId="7E5A7879" w:rsidR="00F958A7" w:rsidRDefault="00F958A7" w:rsidP="00F958A7">
      <w:pPr>
        <w:pStyle w:val="BodyText"/>
        <w:rPr>
          <w:color w:val="000000"/>
        </w:rPr>
      </w:pPr>
      <w:r>
        <w:rPr>
          <w:color w:val="000000"/>
        </w:rPr>
        <w:t>Several companies commented that no specification change is needed. Huawei suggested revised proposal to clarify “enhanced by extension” with “which are extended by [an offset]”. The</w:t>
      </w:r>
      <w:r w:rsidR="001F193B">
        <w:rPr>
          <w:color w:val="000000"/>
        </w:rPr>
        <w:t xml:space="preserve"> K</w:t>
      </w:r>
      <w:r>
        <w:rPr>
          <w:color w:val="000000"/>
        </w:rPr>
        <w:t xml:space="preserve">_offset will be larger than 6 or 12 subframes in NTN. In a straightforward way, </w:t>
      </w:r>
      <w:r w:rsidR="001F193B">
        <w:rPr>
          <w:color w:val="000000"/>
        </w:rPr>
        <w:t>the K</w:t>
      </w:r>
      <w:r w:rsidRPr="00F958A7">
        <w:rPr>
          <w:color w:val="000000"/>
        </w:rPr>
        <w:t>_offset will be used to extend the timing relationships first</w:t>
      </w:r>
      <w:r>
        <w:rPr>
          <w:color w:val="000000"/>
        </w:rPr>
        <w:t xml:space="preserve"> and then the </w:t>
      </w:r>
      <w:r w:rsidRPr="00F958A7">
        <w:rPr>
          <w:color w:val="000000"/>
        </w:rPr>
        <w:t>timing advance command reception ending in DL subframe n</w:t>
      </w:r>
      <w:r>
        <w:rPr>
          <w:color w:val="000000"/>
        </w:rPr>
        <w:t xml:space="preserve"> can be applied to the UL transmission. There could be some ambiguity on the legacy behaviour where in IoT NTN, an additional 6 or 12 subframes before applying the timing advance is not needed. Hence, we make the following proposal</w:t>
      </w:r>
    </w:p>
    <w:p w14:paraId="67682679" w14:textId="1F15ECC1" w:rsidR="00F958A7" w:rsidRPr="00F958A7" w:rsidRDefault="00F958A7" w:rsidP="00F958A7">
      <w:pPr>
        <w:pStyle w:val="BodyText"/>
        <w:rPr>
          <w:i/>
          <w:color w:val="000000"/>
        </w:rPr>
      </w:pPr>
      <w:r w:rsidRPr="00F958A7">
        <w:rPr>
          <w:b/>
          <w:i/>
          <w:color w:val="000000"/>
        </w:rPr>
        <w:t xml:space="preserve">Proposal </w:t>
      </w:r>
      <w:r>
        <w:rPr>
          <w:b/>
          <w:i/>
          <w:color w:val="000000"/>
        </w:rPr>
        <w:t>5</w:t>
      </w:r>
      <w:r w:rsidRPr="00F958A7">
        <w:rPr>
          <w:i/>
          <w:color w:val="000000"/>
        </w:rPr>
        <w:t xml:space="preserve">: For a timing advance command reception ending in DL subframe n in IoT NTN, </w:t>
      </w:r>
    </w:p>
    <w:p w14:paraId="3AF86C32" w14:textId="2198DD0E" w:rsidR="00F958A7" w:rsidRPr="00F958A7" w:rsidRDefault="00F958A7" w:rsidP="00F958A7">
      <w:pPr>
        <w:pStyle w:val="BodyText"/>
        <w:numPr>
          <w:ilvl w:val="0"/>
          <w:numId w:val="35"/>
        </w:numPr>
        <w:rPr>
          <w:i/>
          <w:color w:val="000000"/>
        </w:rPr>
      </w:pPr>
      <w:r w:rsidRPr="00F958A7">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p w14:paraId="5A7A48AA" w14:textId="67E6B56D" w:rsidR="009D2215" w:rsidRDefault="009D2215" w:rsidP="00117A53">
      <w:pPr>
        <w:pStyle w:val="BodyText"/>
        <w:rPr>
          <w:color w:val="000000"/>
        </w:rPr>
      </w:pPr>
    </w:p>
    <w:p w14:paraId="5BC762EF" w14:textId="3612728B" w:rsidR="000635FA" w:rsidRPr="00680EF7" w:rsidRDefault="005B7CCC" w:rsidP="00680EF7">
      <w:pPr>
        <w:pStyle w:val="Heading1"/>
        <w:rPr>
          <w:rFonts w:cs="Arial"/>
        </w:rPr>
      </w:pPr>
      <w:r>
        <w:rPr>
          <w:rFonts w:cs="Arial"/>
        </w:rPr>
        <w:t>Preamble retransmission</w:t>
      </w:r>
      <w:r w:rsidR="00F3104A">
        <w:rPr>
          <w:rFonts w:cs="Arial"/>
        </w:rPr>
        <w:t xml:space="preserve"> timing relationship</w:t>
      </w:r>
    </w:p>
    <w:p w14:paraId="505CA8EA" w14:textId="77777777" w:rsidR="00F3104A" w:rsidRDefault="00F3104A" w:rsidP="00F3104A">
      <w:pPr>
        <w:pStyle w:val="BodyText"/>
      </w:pPr>
      <w:r>
        <w:t>This section addresses RAN1 objective in Rel-17 IoT NTN WID [1]</w:t>
      </w:r>
    </w:p>
    <w:p w14:paraId="0DC902F6" w14:textId="77777777" w:rsidR="00F3104A" w:rsidRPr="00DC6684" w:rsidRDefault="00F3104A" w:rsidP="00F3104A">
      <w:pPr>
        <w:pStyle w:val="BodyText"/>
        <w:numPr>
          <w:ilvl w:val="0"/>
          <w:numId w:val="34"/>
        </w:numPr>
        <w:rPr>
          <w:i/>
        </w:rPr>
      </w:pPr>
      <w:r w:rsidRPr="00DC6684">
        <w:rPr>
          <w:i/>
        </w:rPr>
        <w:t>Timing relationships for NB-IoT / eMTC: as listed in Section 6.6.3 in TR 36.763</w:t>
      </w:r>
    </w:p>
    <w:p w14:paraId="37D605A2" w14:textId="77777777" w:rsidR="00F3104A" w:rsidRDefault="00F3104A" w:rsidP="00680EF7">
      <w:pPr>
        <w:pStyle w:val="BodyText"/>
      </w:pPr>
      <w:r>
        <w:lastRenderedPageBreak/>
        <w:t>The Section 6.6.3 in TR 36.763 includes</w:t>
      </w:r>
    </w:p>
    <w:p w14:paraId="66C3B6B0" w14:textId="28A2F477" w:rsidR="00F3104A" w:rsidRDefault="00F3104A" w:rsidP="00F3104A">
      <w:pPr>
        <w:pStyle w:val="BodyText"/>
        <w:numPr>
          <w:ilvl w:val="0"/>
          <w:numId w:val="34"/>
        </w:numPr>
      </w:pPr>
      <w:r w:rsidRPr="00F3104A">
        <w:t xml:space="preserve">FFS: Other NB-IoT timing relationships </w:t>
      </w:r>
    </w:p>
    <w:p w14:paraId="0E894031" w14:textId="19663149" w:rsidR="00F3104A" w:rsidRDefault="00F3104A" w:rsidP="00F3104A">
      <w:pPr>
        <w:pStyle w:val="BodyText"/>
        <w:numPr>
          <w:ilvl w:val="0"/>
          <w:numId w:val="34"/>
        </w:numPr>
      </w:pPr>
      <w:r w:rsidRPr="00F3104A">
        <w:t>FFS: Other eMTC timing relationships</w:t>
      </w:r>
    </w:p>
    <w:p w14:paraId="41C66222" w14:textId="3A611441" w:rsidR="005B7CCC" w:rsidRPr="005B7CCC" w:rsidRDefault="005B7CCC" w:rsidP="00F3104A">
      <w:pPr>
        <w:pStyle w:val="BodyText"/>
        <w:rPr>
          <w:i/>
          <w:lang w:eastAsia="x-none"/>
        </w:rPr>
      </w:pPr>
      <w:r w:rsidRPr="005B7CCC">
        <w:t>Th</w:t>
      </w:r>
      <w:r>
        <w:t>is section addresses Section 2.5</w:t>
      </w:r>
      <w:r w:rsidRPr="005B7CCC">
        <w:t xml:space="preserve"> </w:t>
      </w:r>
      <w:r>
        <w:t>Preamble re-transmission</w:t>
      </w:r>
      <w:r w:rsidR="00F3104A">
        <w:t xml:space="preserve"> timing relationship in FL Summary [2</w:t>
      </w:r>
      <w:r w:rsidRPr="005B7CCC">
        <w:t xml:space="preserve">].  </w:t>
      </w:r>
    </w:p>
    <w:p w14:paraId="33694200" w14:textId="369156F1" w:rsidR="00677710" w:rsidRPr="00BB7C8A" w:rsidRDefault="00677710" w:rsidP="00677710">
      <w:pPr>
        <w:pStyle w:val="BodyText"/>
      </w:pPr>
      <w:r>
        <w:t>TS 36.213, Section 6.1.1 specifies that for eMTC:</w:t>
      </w:r>
    </w:p>
    <w:p w14:paraId="7B2548D1" w14:textId="2C968B76" w:rsidR="00677710" w:rsidRPr="00B26EB4" w:rsidRDefault="00677710" w:rsidP="00677710">
      <w:pPr>
        <w:pStyle w:val="BodyText"/>
        <w:ind w:left="568"/>
        <w:rPr>
          <w:i/>
        </w:rPr>
      </w:pPr>
      <w:r w:rsidRPr="00B26EB4">
        <w:rPr>
          <w:i/>
        </w:rPr>
        <w:t>b)</w:t>
      </w:r>
      <w:r w:rsidRPr="00B26EB4">
        <w:rPr>
          <w:i/>
        </w:rPr>
        <w:tab/>
        <w:t>If a random access response is received in subframe n, and the corresponding DL-SCH transport block does not contain a response to the transmitted preamble sequence, the UE shall, if requested by higher layers, be ready to transmit a new preamble sequence no later than in subframe n+5.</w:t>
      </w:r>
    </w:p>
    <w:p w14:paraId="669D1631" w14:textId="744C4240" w:rsidR="00677710" w:rsidRPr="00B26EB4" w:rsidRDefault="00677710" w:rsidP="00677710">
      <w:pPr>
        <w:pStyle w:val="BodyText"/>
        <w:ind w:left="568"/>
        <w:rPr>
          <w:i/>
        </w:rPr>
      </w:pPr>
      <w:r w:rsidRPr="00B26EB4">
        <w:rPr>
          <w:i/>
        </w:rPr>
        <w:t>c)</w:t>
      </w:r>
      <w:r w:rsidRPr="00B26EB4">
        <w:rPr>
          <w:i/>
        </w:rPr>
        <w:tab/>
        <w:t>If no random access response is received in subframe n, where subframe n is the last subframe of the random access response window, the UE shall, if requested by higher layers, be ready to transmit a new preamble sequence no later than in subframe n+4, except if the transmitted preamble sequence is on a TDD serving cell not configured for PUSCH/PUCCH transmission.</w:t>
      </w:r>
    </w:p>
    <w:p w14:paraId="40CF403C" w14:textId="110A45DB" w:rsidR="00BB7C8A" w:rsidRPr="00B26EB4" w:rsidRDefault="00BB7C8A" w:rsidP="00BB7C8A">
      <w:pPr>
        <w:pStyle w:val="BodyText"/>
      </w:pPr>
      <w:r w:rsidRPr="00B26EB4">
        <w:t xml:space="preserve">TS 36.213, Section 16.3.2 </w:t>
      </w:r>
      <w:r w:rsidR="00677710" w:rsidRPr="00B26EB4">
        <w:t>specifies</w:t>
      </w:r>
      <w:r w:rsidRPr="00B26EB4">
        <w:t xml:space="preserve"> that for NB-IoT:</w:t>
      </w:r>
    </w:p>
    <w:p w14:paraId="69E00E45" w14:textId="77777777" w:rsidR="00BB7C8A" w:rsidRPr="00B26EB4" w:rsidRDefault="00BB7C8A" w:rsidP="00BB7C8A">
      <w:pPr>
        <w:ind w:left="720"/>
        <w:rPr>
          <w:i/>
          <w:sz w:val="24"/>
          <w:szCs w:val="24"/>
        </w:rPr>
      </w:pPr>
      <w:r w:rsidRPr="00B26EB4">
        <w:rPr>
          <w:i/>
        </w:rPr>
        <w:t>b) If a random access response is received and the corresponding DL-SCH transport block ending in subframe n does not contain a response to the transmitted preamble sequence, the UE shall, if requested by higher layers, be ready to transmit a new preamble sequence no later than the NB-IoT UL slot starting 12 milliseconds after the end of subframe n.</w:t>
      </w:r>
    </w:p>
    <w:p w14:paraId="53905584" w14:textId="77777777" w:rsidR="00BB7C8A" w:rsidRPr="00B26EB4" w:rsidRDefault="00BB7C8A" w:rsidP="00BB7C8A">
      <w:pPr>
        <w:ind w:left="720"/>
        <w:rPr>
          <w:i/>
        </w:rPr>
      </w:pPr>
      <w:r w:rsidRPr="00B26EB4">
        <w:rPr>
          <w:i/>
        </w:rPr>
        <w:t>c) If no NPDCCH scheduling random access response is received in subframe n, where subframe n is the last subframe of the random access response window, the UE shall, if requested by higher layers, be ready to transmit a new preamble sequence no later than the NB-IoT UL slot starting 12 milliseconds after the end of subframe n.</w:t>
      </w:r>
    </w:p>
    <w:p w14:paraId="632D8ABC" w14:textId="77777777" w:rsidR="00BB7C8A" w:rsidRPr="00BB7C8A" w:rsidRDefault="00BB7C8A" w:rsidP="00BB7C8A">
      <w:pPr>
        <w:ind w:left="720"/>
        <w:rPr>
          <w:i/>
        </w:rPr>
      </w:pPr>
      <w:r w:rsidRPr="00B26EB4">
        <w:rPr>
          <w:i/>
        </w:rPr>
        <w:t>d) If an NPDCCH scheduling random access response with associated RA-RNTI is detected and the corresponding DL-SCH transport block reception ending in subframe n cannot be successfully decoded, the UE shall, if requested by higher layers, be ready to transmit a new preamble sequence no later than the NB-IoT UL slot starting 12 milliseconds after the end of subframe n.</w:t>
      </w:r>
    </w:p>
    <w:p w14:paraId="4A380F0C" w14:textId="62124927" w:rsidR="00466FD0" w:rsidRDefault="00BB7C8A" w:rsidP="00680EF7">
      <w:pPr>
        <w:pStyle w:val="BodyText"/>
      </w:pPr>
      <w:r>
        <w:t>Hence, to our understanding w</w:t>
      </w:r>
      <w:r w:rsidRPr="00BB7C8A">
        <w:t>ith start of RAR window offet to subframe n, then legacy specifications can be re-used for RACH preamble transmissions</w:t>
      </w:r>
      <w:r>
        <w:t xml:space="preserve"> without need for enhancements</w:t>
      </w:r>
      <w:r w:rsidRPr="00BB7C8A">
        <w:t>.</w:t>
      </w:r>
      <w:r>
        <w:t xml:space="preserve"> </w:t>
      </w:r>
      <w:r w:rsidR="00466FD0">
        <w:t>We do not see an issue with RACH preamble re-transmission assuming that the start of the RAR window is offset by UE-sat-gNB RTT as per RA</w:t>
      </w:r>
      <w:r>
        <w:t>N2#113bis-e agreement in NR NTN</w:t>
      </w:r>
      <w:r w:rsidR="00466FD0">
        <w:t>.</w:t>
      </w:r>
    </w:p>
    <w:p w14:paraId="1807485B" w14:textId="3AC2626D" w:rsidR="00466FD0" w:rsidRPr="00466FD0" w:rsidRDefault="00466FD0" w:rsidP="00680EF7">
      <w:pPr>
        <w:pStyle w:val="BodyText"/>
        <w:rPr>
          <w:i/>
        </w:rPr>
      </w:pPr>
      <w:r w:rsidRPr="00466FD0">
        <w:rPr>
          <w:b/>
          <w:i/>
        </w:rPr>
        <w:t>Proposal 6</w:t>
      </w:r>
      <w:r w:rsidRPr="00466FD0">
        <w:rPr>
          <w:i/>
        </w:rPr>
        <w:t xml:space="preserve">: Release 15 RACH preamble re-transmission is used for </w:t>
      </w:r>
      <w:r w:rsidR="00E33291">
        <w:rPr>
          <w:i/>
        </w:rPr>
        <w:t xml:space="preserve">IoT </w:t>
      </w:r>
      <w:r w:rsidRPr="00466FD0">
        <w:rPr>
          <w:i/>
        </w:rPr>
        <w:t>NTN with the start of t</w:t>
      </w:r>
      <w:r w:rsidR="00E33291">
        <w:rPr>
          <w:i/>
        </w:rPr>
        <w:t>he RAR window offset by UE-sat-e</w:t>
      </w:r>
      <w:r w:rsidRPr="00466FD0">
        <w:rPr>
          <w:i/>
        </w:rPr>
        <w:t>NB RTT</w:t>
      </w:r>
      <w:r w:rsidR="00F3104A">
        <w:rPr>
          <w:i/>
        </w:rPr>
        <w:t xml:space="preserve"> without enhancements</w:t>
      </w:r>
      <w:r w:rsidRPr="00466FD0">
        <w:rPr>
          <w:i/>
        </w:rPr>
        <w:t>.</w:t>
      </w:r>
    </w:p>
    <w:p w14:paraId="2AE21793" w14:textId="2D1EA241" w:rsidR="005B7CCC" w:rsidRDefault="005B7CCC" w:rsidP="00680EF7">
      <w:pPr>
        <w:pStyle w:val="BodyText"/>
      </w:pPr>
      <w:r>
        <w:t xml:space="preserve"> </w:t>
      </w:r>
    </w:p>
    <w:p w14:paraId="702E0858" w14:textId="482E6E3E" w:rsidR="00082F44" w:rsidRPr="00082F44" w:rsidRDefault="00082F44" w:rsidP="00082F44">
      <w:pPr>
        <w:pStyle w:val="Heading1"/>
        <w:rPr>
          <w:rFonts w:cs="Arial"/>
        </w:rPr>
      </w:pPr>
      <w:r w:rsidRPr="00082F44">
        <w:rPr>
          <w:rFonts w:cs="Arial"/>
        </w:rPr>
        <w:t>UE-specific K_offset</w:t>
      </w:r>
    </w:p>
    <w:p w14:paraId="688A6F48" w14:textId="77777777" w:rsidR="00082F44" w:rsidRDefault="00082F44" w:rsidP="00082F44">
      <w:pPr>
        <w:pStyle w:val="BodyText"/>
      </w:pPr>
      <w:r>
        <w:t>This section addresses RAN1 objective in Rel-17 IoT NTN WID [1]</w:t>
      </w:r>
    </w:p>
    <w:p w14:paraId="62DB51D2" w14:textId="0825F1D8" w:rsidR="00082F44" w:rsidRPr="00082F44" w:rsidRDefault="00082F44" w:rsidP="00082F44">
      <w:pPr>
        <w:pStyle w:val="BodyText"/>
        <w:numPr>
          <w:ilvl w:val="0"/>
          <w:numId w:val="34"/>
        </w:numPr>
        <w:rPr>
          <w:i/>
        </w:rPr>
      </w:pPr>
      <w:r w:rsidRPr="00082F44">
        <w:rPr>
          <w:i/>
        </w:rPr>
        <w:t>UL scheduling for FDD-HD: Use of UE-specific TA and/or K_offset to avoid UL-DL collisions in FDD-HD</w:t>
      </w:r>
    </w:p>
    <w:p w14:paraId="21DBFA98" w14:textId="32BB932F" w:rsidR="00082F44" w:rsidRPr="00DC6684" w:rsidRDefault="00082F44" w:rsidP="00082F44">
      <w:pPr>
        <w:pStyle w:val="BodyText"/>
        <w:numPr>
          <w:ilvl w:val="0"/>
          <w:numId w:val="34"/>
        </w:numPr>
        <w:rPr>
          <w:i/>
        </w:rPr>
      </w:pPr>
      <w:r w:rsidRPr="00082F44">
        <w:rPr>
          <w:i/>
        </w:rPr>
        <w:t>Signalling aspects in UE-specific TA maintenance and reporting, techniques to reduce the signalling load and determination of the UE-specific TA.</w:t>
      </w:r>
    </w:p>
    <w:p w14:paraId="0BE95188" w14:textId="0F291FEF" w:rsidR="00E67470" w:rsidRDefault="00E67470" w:rsidP="00E67470">
      <w:pPr>
        <w:pStyle w:val="BodyText"/>
      </w:pPr>
      <w:r>
        <w:t>The K_offset value could be configured to be equal to the maximum differential RTD of 20.6 ms, which corresponds to a beam diameter of up to 3500 km in GEO. There are two issues with using the K_offset value configured to the maximum differential TA in case of FDD-Half-Duplex Systems:</w:t>
      </w:r>
    </w:p>
    <w:p w14:paraId="10E97872" w14:textId="1A878C42" w:rsidR="00E67470" w:rsidRDefault="00E67470" w:rsidP="00E67470">
      <w:pPr>
        <w:pStyle w:val="BodyText"/>
        <w:numPr>
          <w:ilvl w:val="0"/>
          <w:numId w:val="13"/>
        </w:numPr>
      </w:pPr>
      <w:r>
        <w:t>Collision of DL and UL s</w:t>
      </w:r>
      <w:r w:rsidR="00AF7CB5">
        <w:t>ubframes illustrated in Figure 3</w:t>
      </w:r>
      <w:r>
        <w:t xml:space="preserve">, where </w:t>
      </w:r>
      <w:r w:rsidRPr="00507515">
        <w:t>DL and UL scheduling by the BS collide at the UE</w:t>
      </w:r>
    </w:p>
    <w:p w14:paraId="67BE5D11" w14:textId="77777777" w:rsidR="00E67470" w:rsidRDefault="00E67470" w:rsidP="00E67470">
      <w:pPr>
        <w:pStyle w:val="BodyText"/>
        <w:numPr>
          <w:ilvl w:val="0"/>
          <w:numId w:val="13"/>
        </w:numPr>
      </w:pPr>
      <w:r>
        <w:t xml:space="preserve">Interrupted DL subframes when the eNB schedules an UL subframe to one or several UEs, but cannot schedule DL transmissions for the other UEs within the maximum differential TA. </w:t>
      </w:r>
    </w:p>
    <w:p w14:paraId="0D054319" w14:textId="7375BD9A" w:rsidR="00E67470" w:rsidRDefault="00E67470" w:rsidP="00E67470">
      <w:pPr>
        <w:pStyle w:val="BodyText"/>
      </w:pPr>
      <w:r>
        <w:lastRenderedPageBreak/>
        <w:t>The two issues considered above can be avoided if a smaller UE-specific K</w:t>
      </w:r>
      <w:r w:rsidRPr="005455E3">
        <w:rPr>
          <w:vertAlign w:val="subscript"/>
        </w:rPr>
        <w:t>offset</w:t>
      </w:r>
      <w:r>
        <w:t xml:space="preserve"> value could be used to handle the UE-specific differential delay in NTN. This would require the UE to report the autonomous TA report. It would seem preferable this is done as soon as possible during initial cell access – i.e.  in Msg 3 in initial cell access. The eNB can subsequently update the K_offset value for connected UE based on the UE autonomous report of TA.</w:t>
      </w:r>
    </w:p>
    <w:p w14:paraId="469F5813" w14:textId="77777777" w:rsidR="00E67470" w:rsidRDefault="00E67470" w:rsidP="00E67470">
      <w:pPr>
        <w:pStyle w:val="BodyText"/>
        <w:jc w:val="center"/>
        <w:rPr>
          <w:color w:val="000000"/>
        </w:rPr>
      </w:pPr>
      <w:r w:rsidRPr="00117A53">
        <w:rPr>
          <w:noProof/>
          <w:color w:val="000000"/>
          <w:lang w:val="en-US"/>
        </w:rPr>
        <mc:AlternateContent>
          <mc:Choice Requires="wps">
            <w:drawing>
              <wp:anchor distT="45720" distB="45720" distL="114300" distR="114300" simplePos="0" relativeHeight="251677696" behindDoc="0" locked="0" layoutInCell="1" allowOverlap="1" wp14:anchorId="25437D3C" wp14:editId="29282DD5">
                <wp:simplePos x="0" y="0"/>
                <wp:positionH relativeFrom="column">
                  <wp:posOffset>1178560</wp:posOffset>
                </wp:positionH>
                <wp:positionV relativeFrom="paragraph">
                  <wp:posOffset>43815</wp:posOffset>
                </wp:positionV>
                <wp:extent cx="4320540" cy="2183765"/>
                <wp:effectExtent l="0" t="0" r="22860" b="2603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540" cy="2183765"/>
                        </a:xfrm>
                        <a:prstGeom prst="rect">
                          <a:avLst/>
                        </a:prstGeom>
                        <a:solidFill>
                          <a:srgbClr val="FFFFFF"/>
                        </a:solidFill>
                        <a:ln w="9525">
                          <a:solidFill>
                            <a:srgbClr val="000000"/>
                          </a:solidFill>
                          <a:miter lim="800000"/>
                          <a:headEnd/>
                          <a:tailEnd/>
                        </a:ln>
                      </wps:spPr>
                      <wps:txbx>
                        <w:txbxContent>
                          <w:p w14:paraId="042197F3" w14:textId="77777777" w:rsidR="00E67470" w:rsidRDefault="00E67470" w:rsidP="00E67470">
                            <w:pPr>
                              <w:ind w:left="568"/>
                            </w:pPr>
                            <w:r w:rsidRPr="00117A53">
                              <w:rPr>
                                <w:noProof/>
                                <w:lang w:val="en-US"/>
                              </w:rPr>
                              <w:drawing>
                                <wp:inline distT="0" distB="0" distL="0" distR="0" wp14:anchorId="77F0AF63" wp14:editId="6785730E">
                                  <wp:extent cx="3769616" cy="2000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1347" cy="200700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437D3C" id="_x0000_s1029" type="#_x0000_t202" style="position:absolute;left:0;text-align:left;margin-left:92.8pt;margin-top:3.45pt;width:340.2pt;height:171.9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">
                <v:textbox>
                  <w:txbxContent>
                    <w:p w14:paraId="042197F3" w14:textId="77777777" w:rsidR="00E67470" w:rsidRDefault="00E67470" w:rsidP="00E67470">
                      <w:pPr>
                        <w:ind w:left="568"/>
                      </w:pPr>
                      <w:r w:rsidRPr="00117A53">
                        <w:rPr>
                          <w:noProof/>
                          <w:lang w:val="en-US"/>
                        </w:rPr>
                        <w:drawing>
                          <wp:inline distT="0" distB="0" distL="0" distR="0" wp14:anchorId="77F0AF63" wp14:editId="6785730E">
                            <wp:extent cx="3769616" cy="20007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1347" cy="2007007"/>
                                    </a:xfrm>
                                    <a:prstGeom prst="rect">
                                      <a:avLst/>
                                    </a:prstGeom>
                                    <a:noFill/>
                                    <a:ln>
                                      <a:noFill/>
                                    </a:ln>
                                  </pic:spPr>
                                </pic:pic>
                              </a:graphicData>
                            </a:graphic>
                          </wp:inline>
                        </w:drawing>
                      </w:r>
                    </w:p>
                  </w:txbxContent>
                </v:textbox>
                <w10:wrap type="square"/>
              </v:shape>
            </w:pict>
          </mc:Fallback>
        </mc:AlternateContent>
      </w:r>
    </w:p>
    <w:p w14:paraId="6A02A618" w14:textId="77777777" w:rsidR="00E67470" w:rsidRDefault="00E67470" w:rsidP="00E67470">
      <w:pPr>
        <w:pStyle w:val="BodyText"/>
        <w:jc w:val="center"/>
        <w:rPr>
          <w:color w:val="000000"/>
        </w:rPr>
      </w:pPr>
    </w:p>
    <w:p w14:paraId="02AAD4B8" w14:textId="77777777" w:rsidR="00E67470" w:rsidRDefault="00E67470" w:rsidP="00E67470">
      <w:pPr>
        <w:pStyle w:val="BodyText"/>
        <w:rPr>
          <w:color w:val="000000"/>
        </w:rPr>
      </w:pPr>
    </w:p>
    <w:p w14:paraId="6EAF3CD4" w14:textId="77777777" w:rsidR="00E67470" w:rsidRDefault="00E67470" w:rsidP="00E67470">
      <w:pPr>
        <w:pStyle w:val="BodyText"/>
        <w:rPr>
          <w:color w:val="000000"/>
        </w:rPr>
      </w:pPr>
    </w:p>
    <w:p w14:paraId="53BD94BE" w14:textId="77777777" w:rsidR="00E67470" w:rsidRDefault="00E67470" w:rsidP="00E67470">
      <w:pPr>
        <w:pStyle w:val="BodyText"/>
        <w:rPr>
          <w:color w:val="000000"/>
        </w:rPr>
      </w:pPr>
    </w:p>
    <w:p w14:paraId="2B001404" w14:textId="77777777" w:rsidR="00E67470" w:rsidRDefault="00E67470" w:rsidP="00E67470">
      <w:pPr>
        <w:pStyle w:val="BodyText"/>
        <w:rPr>
          <w:color w:val="000000"/>
        </w:rPr>
      </w:pPr>
    </w:p>
    <w:p w14:paraId="3D0CB2DF" w14:textId="77777777" w:rsidR="00E67470" w:rsidRDefault="00E67470" w:rsidP="00E67470">
      <w:pPr>
        <w:pStyle w:val="BodyText"/>
        <w:rPr>
          <w:color w:val="000000"/>
        </w:rPr>
      </w:pPr>
    </w:p>
    <w:p w14:paraId="2B36F18D" w14:textId="77777777" w:rsidR="00E67470" w:rsidRDefault="00E67470" w:rsidP="00E67470">
      <w:pPr>
        <w:pStyle w:val="BodyText"/>
        <w:rPr>
          <w:color w:val="000000"/>
        </w:rPr>
      </w:pPr>
    </w:p>
    <w:p w14:paraId="75DD6E35" w14:textId="77777777" w:rsidR="00E67470" w:rsidRDefault="00E67470" w:rsidP="00E67470">
      <w:pPr>
        <w:pStyle w:val="BodyText"/>
        <w:rPr>
          <w:color w:val="000000"/>
        </w:rPr>
      </w:pPr>
    </w:p>
    <w:p w14:paraId="4AD9EC1A" w14:textId="34802FE3" w:rsidR="00E67470" w:rsidRPr="00117A53" w:rsidRDefault="00E67470" w:rsidP="00E67470">
      <w:pPr>
        <w:pStyle w:val="BodyText"/>
        <w:jc w:val="center"/>
        <w:rPr>
          <w:b/>
          <w:i/>
          <w:color w:val="000000"/>
        </w:rPr>
      </w:pPr>
      <w:r>
        <w:rPr>
          <w:b/>
          <w:i/>
          <w:color w:val="000000"/>
        </w:rPr>
        <w:t>Figure 3</w:t>
      </w:r>
      <w:r w:rsidRPr="00117A53">
        <w:rPr>
          <w:b/>
          <w:i/>
          <w:color w:val="000000"/>
        </w:rPr>
        <w:t xml:space="preserve"> </w:t>
      </w:r>
      <w:r>
        <w:rPr>
          <w:b/>
          <w:i/>
          <w:color w:val="000000"/>
        </w:rPr>
        <w:t>UL/DL collision with HD-FDD in IoT NTN</w:t>
      </w:r>
    </w:p>
    <w:p w14:paraId="358AE6CE" w14:textId="3760792D" w:rsidR="00AF7CB5" w:rsidRDefault="00AF7CB5" w:rsidP="00AF7CB5">
      <w:pPr>
        <w:pStyle w:val="BodyText"/>
        <w:rPr>
          <w:color w:val="000000"/>
        </w:rPr>
      </w:pPr>
      <w:r w:rsidRPr="00E67470">
        <w:rPr>
          <w:color w:val="000000"/>
        </w:rPr>
        <w:t xml:space="preserve">The </w:t>
      </w:r>
      <w:r w:rsidR="00341505">
        <w:rPr>
          <w:color w:val="000000"/>
        </w:rPr>
        <w:t>UE-specific</w:t>
      </w:r>
      <w:r w:rsidRPr="00E67470">
        <w:rPr>
          <w:color w:val="000000"/>
        </w:rPr>
        <w:t xml:space="preserve"> TA report only needs to be sent to avoid ambiguity at the subframe boundary, where the maximum differential RTD becom</w:t>
      </w:r>
      <w:r>
        <w:rPr>
          <w:color w:val="000000"/>
        </w:rPr>
        <w:t xml:space="preserve">es greater than half a subframe. </w:t>
      </w:r>
      <w:r w:rsidRPr="00F5713C">
        <w:rPr>
          <w:color w:val="000000"/>
        </w:rPr>
        <w:t>For example with LEO=600 km, the satellite speed is 7.6 km/s</w:t>
      </w:r>
      <w:r>
        <w:rPr>
          <w:color w:val="000000"/>
        </w:rPr>
        <w:t xml:space="preserve">. </w:t>
      </w:r>
      <w:r w:rsidRPr="00E67470">
        <w:rPr>
          <w:color w:val="000000"/>
        </w:rPr>
        <w:t xml:space="preserve">The 2-way time drift over the service link and feeder link in one second is about 100 us. The UE autonomously acquired </w:t>
      </w:r>
      <w:r w:rsidR="00341505">
        <w:rPr>
          <w:color w:val="000000"/>
        </w:rPr>
        <w:t xml:space="preserve">UE-specific </w:t>
      </w:r>
      <w:r w:rsidRPr="00E67470">
        <w:rPr>
          <w:color w:val="000000"/>
        </w:rPr>
        <w:t xml:space="preserve">needs to be </w:t>
      </w:r>
      <w:r w:rsidR="00341505">
        <w:rPr>
          <w:color w:val="000000"/>
        </w:rPr>
        <w:t xml:space="preserve">reported to the network </w:t>
      </w:r>
      <w:r w:rsidRPr="00E67470">
        <w:rPr>
          <w:color w:val="000000"/>
        </w:rPr>
        <w:t>about every 5 seconds (=500 µs / 100 µs)</w:t>
      </w:r>
      <w:r>
        <w:rPr>
          <w:color w:val="000000"/>
        </w:rPr>
        <w:t>. In GEO, the TA report frequency can be much longer depending on the UE mobility.</w:t>
      </w:r>
    </w:p>
    <w:p w14:paraId="2CC54793" w14:textId="77777777" w:rsidR="00AF7CB5" w:rsidRDefault="00AF7CB5" w:rsidP="00AF7CB5">
      <w:pPr>
        <w:pStyle w:val="BodyText"/>
        <w:rPr>
          <w:i/>
        </w:rPr>
      </w:pPr>
      <w:r w:rsidRPr="00624889">
        <w:rPr>
          <w:b/>
          <w:i/>
        </w:rPr>
        <w:t xml:space="preserve">Observation </w:t>
      </w:r>
      <w:r>
        <w:rPr>
          <w:b/>
          <w:i/>
        </w:rPr>
        <w:t>1</w:t>
      </w:r>
      <w:r>
        <w:rPr>
          <w:i/>
        </w:rPr>
        <w:t>: For half-duplex UEs (including NB-IoT and HD eMTC), configuring K_offset value to maximum differential TA may cause collision of DL and UL subframes and cause interruption of DL subframes.</w:t>
      </w:r>
    </w:p>
    <w:p w14:paraId="2757AAF8" w14:textId="5676420C" w:rsidR="00AF7CB5" w:rsidRDefault="00AF7CB5" w:rsidP="00AF7CB5">
      <w:pPr>
        <w:pStyle w:val="BodyText"/>
        <w:rPr>
          <w:i/>
        </w:rPr>
      </w:pPr>
      <w:r w:rsidRPr="00A54C06">
        <w:rPr>
          <w:b/>
          <w:i/>
        </w:rPr>
        <w:t xml:space="preserve">Observation </w:t>
      </w:r>
      <w:r>
        <w:rPr>
          <w:b/>
          <w:i/>
        </w:rPr>
        <w:t>2</w:t>
      </w:r>
      <w:r w:rsidRPr="00A54C06">
        <w:rPr>
          <w:i/>
        </w:rPr>
        <w:t xml:space="preserve">: </w:t>
      </w:r>
      <w:r>
        <w:rPr>
          <w:i/>
        </w:rPr>
        <w:t>For connected half-duplex UEs (including NB-IoT and HD eMTC),</w:t>
      </w:r>
      <w:r w:rsidRPr="00A54C06">
        <w:rPr>
          <w:i/>
        </w:rPr>
        <w:t xml:space="preserve"> </w:t>
      </w:r>
      <w:r>
        <w:rPr>
          <w:i/>
        </w:rPr>
        <w:t xml:space="preserve">updating </w:t>
      </w:r>
      <w:r w:rsidRPr="00A54C06">
        <w:rPr>
          <w:i/>
        </w:rPr>
        <w:t xml:space="preserve">the </w:t>
      </w:r>
      <w:r>
        <w:rPr>
          <w:i/>
        </w:rPr>
        <w:t xml:space="preserve">K_offset value based on UE-specific </w:t>
      </w:r>
      <w:r w:rsidRPr="00A54C06">
        <w:rPr>
          <w:i/>
        </w:rPr>
        <w:t xml:space="preserve">TA report can avoid collision issue </w:t>
      </w:r>
      <w:r>
        <w:rPr>
          <w:i/>
        </w:rPr>
        <w:t>between DL and UL subframes and interrupted DL subframe issue.</w:t>
      </w:r>
    </w:p>
    <w:p w14:paraId="6946BA64" w14:textId="0876F3DE" w:rsidR="00AF7CB5" w:rsidRPr="00A54C06" w:rsidRDefault="00AF7CB5" w:rsidP="00AF7CB5">
      <w:pPr>
        <w:pStyle w:val="BodyText"/>
        <w:rPr>
          <w:i/>
        </w:rPr>
      </w:pPr>
      <w:r w:rsidRPr="000472B1">
        <w:rPr>
          <w:b/>
          <w:i/>
        </w:rPr>
        <w:t xml:space="preserve">Observation </w:t>
      </w:r>
      <w:r>
        <w:rPr>
          <w:b/>
          <w:i/>
        </w:rPr>
        <w:t>3</w:t>
      </w:r>
      <w:r>
        <w:rPr>
          <w:i/>
        </w:rPr>
        <w:t>: T</w:t>
      </w:r>
      <w:r w:rsidRPr="00E67470">
        <w:rPr>
          <w:i/>
        </w:rPr>
        <w:t xml:space="preserve">he TA report </w:t>
      </w:r>
      <w:r>
        <w:rPr>
          <w:i/>
        </w:rPr>
        <w:t>needs to be</w:t>
      </w:r>
      <w:r w:rsidRPr="00E67470">
        <w:rPr>
          <w:i/>
        </w:rPr>
        <w:t xml:space="preserve"> reported by UE when its UE-specific TA has ch</w:t>
      </w:r>
      <w:r>
        <w:rPr>
          <w:i/>
        </w:rPr>
        <w:t>anged by half subframe duration</w:t>
      </w:r>
      <w:r w:rsidRPr="00E67470">
        <w:rPr>
          <w:i/>
        </w:rPr>
        <w:t xml:space="preserve"> </w:t>
      </w:r>
      <w:r w:rsidRPr="00E67470">
        <w:rPr>
          <w:i/>
          <w:color w:val="000000"/>
        </w:rPr>
        <w:t>to avoid DL-UL subframe collision issue</w:t>
      </w:r>
      <w:r>
        <w:rPr>
          <w:i/>
          <w:color w:val="000000"/>
        </w:rPr>
        <w:t>. I</w:t>
      </w:r>
      <w:r w:rsidRPr="00E67470">
        <w:rPr>
          <w:i/>
          <w:color w:val="000000"/>
        </w:rPr>
        <w:t>n LEO at 600 km orbit</w:t>
      </w:r>
      <w:r>
        <w:rPr>
          <w:i/>
          <w:color w:val="000000"/>
        </w:rPr>
        <w:t>, a TA report every 5 seconds would be sufficient</w:t>
      </w:r>
      <w:r w:rsidRPr="00E67470">
        <w:rPr>
          <w:i/>
          <w:color w:val="000000"/>
        </w:rPr>
        <w:t>. In GEO, the TA report frequency can be much longer depending on the UE mobility.</w:t>
      </w:r>
    </w:p>
    <w:p w14:paraId="59698769" w14:textId="0AE0DEBD" w:rsidR="00AF7CB5" w:rsidRDefault="00AF7CB5" w:rsidP="00AF7CB5">
      <w:pPr>
        <w:pStyle w:val="BodyText"/>
        <w:rPr>
          <w:i/>
        </w:rPr>
      </w:pPr>
      <w:r w:rsidRPr="00A95D2B">
        <w:rPr>
          <w:b/>
          <w:i/>
        </w:rPr>
        <w:t xml:space="preserve">Proposal </w:t>
      </w:r>
      <w:r>
        <w:rPr>
          <w:b/>
          <w:i/>
        </w:rPr>
        <w:t>7</w:t>
      </w:r>
      <w:r w:rsidRPr="00A95D2B">
        <w:rPr>
          <w:i/>
        </w:rPr>
        <w:t xml:space="preserve">: The UE </w:t>
      </w:r>
      <w:r>
        <w:rPr>
          <w:i/>
        </w:rPr>
        <w:t xml:space="preserve">shall report </w:t>
      </w:r>
      <w:r w:rsidRPr="00A95D2B">
        <w:rPr>
          <w:i/>
        </w:rPr>
        <w:t xml:space="preserve">its </w:t>
      </w:r>
      <w:r w:rsidR="00341505">
        <w:rPr>
          <w:i/>
        </w:rPr>
        <w:t>UE-specifc</w:t>
      </w:r>
      <w:r w:rsidRPr="00A95D2B">
        <w:rPr>
          <w:i/>
        </w:rPr>
        <w:t xml:space="preserve"> TA to the gNB in Message 3 during initial cell access.</w:t>
      </w:r>
    </w:p>
    <w:p w14:paraId="407CB55D" w14:textId="77777777" w:rsidR="00AF7CB5" w:rsidRDefault="00AF7CB5" w:rsidP="00AF7CB5">
      <w:pPr>
        <w:pStyle w:val="BodyText"/>
        <w:rPr>
          <w:i/>
          <w:color w:val="000000"/>
        </w:rPr>
      </w:pPr>
      <w:r w:rsidRPr="00DC5953">
        <w:rPr>
          <w:b/>
          <w:i/>
          <w:color w:val="000000"/>
        </w:rPr>
        <w:t xml:space="preserve">Proposal </w:t>
      </w:r>
      <w:r>
        <w:rPr>
          <w:b/>
          <w:i/>
          <w:color w:val="000000"/>
        </w:rPr>
        <w:t>8</w:t>
      </w:r>
      <w:r w:rsidRPr="00DC5953">
        <w:rPr>
          <w:i/>
          <w:color w:val="000000"/>
        </w:rPr>
        <w:t xml:space="preserve">: </w:t>
      </w:r>
      <w:r>
        <w:rPr>
          <w:i/>
          <w:color w:val="000000"/>
        </w:rPr>
        <w:t>The connected UE shall report its</w:t>
      </w:r>
      <w:r w:rsidRPr="00DC5953">
        <w:rPr>
          <w:i/>
          <w:color w:val="000000"/>
        </w:rPr>
        <w:t xml:space="preserve"> </w:t>
      </w:r>
      <w:r>
        <w:rPr>
          <w:i/>
          <w:color w:val="000000"/>
        </w:rPr>
        <w:t xml:space="preserve">UE-specific </w:t>
      </w:r>
      <w:r w:rsidRPr="00DC5953">
        <w:rPr>
          <w:i/>
          <w:color w:val="000000"/>
        </w:rPr>
        <w:t xml:space="preserve">TA via MAC CE. </w:t>
      </w:r>
    </w:p>
    <w:p w14:paraId="357D4909" w14:textId="4D73FC94" w:rsidR="00341505" w:rsidRDefault="00341505" w:rsidP="00AF7CB5">
      <w:pPr>
        <w:pStyle w:val="BodyText"/>
        <w:rPr>
          <w:i/>
          <w:color w:val="000000"/>
        </w:rPr>
      </w:pPr>
      <w:r w:rsidRPr="00341505">
        <w:rPr>
          <w:b/>
          <w:i/>
          <w:color w:val="000000"/>
        </w:rPr>
        <w:t>Proposal 9</w:t>
      </w:r>
      <w:r>
        <w:rPr>
          <w:i/>
          <w:color w:val="000000"/>
        </w:rPr>
        <w:t xml:space="preserve">: </w:t>
      </w:r>
      <w:r w:rsidRPr="00341505">
        <w:rPr>
          <w:i/>
          <w:color w:val="000000"/>
        </w:rPr>
        <w:t xml:space="preserve">The </w:t>
      </w:r>
      <w:r>
        <w:rPr>
          <w:i/>
          <w:color w:val="000000"/>
        </w:rPr>
        <w:t>UE-specific</w:t>
      </w:r>
      <w:r w:rsidRPr="00341505">
        <w:rPr>
          <w:i/>
          <w:color w:val="000000"/>
        </w:rPr>
        <w:t xml:space="preserve"> TA report </w:t>
      </w:r>
      <w:r>
        <w:rPr>
          <w:i/>
          <w:color w:val="000000"/>
        </w:rPr>
        <w:t xml:space="preserve">shall be reported </w:t>
      </w:r>
      <w:r w:rsidRPr="00341505">
        <w:rPr>
          <w:i/>
          <w:color w:val="000000"/>
        </w:rPr>
        <w:t xml:space="preserve">by </w:t>
      </w:r>
      <w:r>
        <w:rPr>
          <w:i/>
          <w:color w:val="000000"/>
        </w:rPr>
        <w:t xml:space="preserve">connected </w:t>
      </w:r>
      <w:r w:rsidRPr="00341505">
        <w:rPr>
          <w:i/>
          <w:color w:val="000000"/>
        </w:rPr>
        <w:t xml:space="preserve">UE when </w:t>
      </w:r>
      <w:r>
        <w:rPr>
          <w:i/>
          <w:color w:val="000000"/>
        </w:rPr>
        <w:t>the</w:t>
      </w:r>
      <w:r w:rsidRPr="00341505">
        <w:rPr>
          <w:i/>
          <w:color w:val="000000"/>
        </w:rPr>
        <w:t xml:space="preserve"> UE-specific TA has changed by </w:t>
      </w:r>
      <w:r>
        <w:rPr>
          <w:i/>
          <w:color w:val="000000"/>
        </w:rPr>
        <w:t xml:space="preserve">an amount not exceeding </w:t>
      </w:r>
      <w:r w:rsidRPr="00341505">
        <w:rPr>
          <w:i/>
          <w:color w:val="000000"/>
        </w:rPr>
        <w:t>half subframe duration</w:t>
      </w:r>
    </w:p>
    <w:p w14:paraId="0B46920C" w14:textId="77777777" w:rsidR="00AF7CB5" w:rsidRPr="00A95D2B" w:rsidRDefault="00AF7CB5" w:rsidP="00AF7CB5">
      <w:pPr>
        <w:pStyle w:val="BodyText"/>
        <w:rPr>
          <w:i/>
        </w:rPr>
      </w:pPr>
      <w:r>
        <w:rPr>
          <w:i/>
        </w:rPr>
        <w:t>There can be two ways the TA report can be triggered:</w:t>
      </w:r>
    </w:p>
    <w:p w14:paraId="2D5D80FF" w14:textId="77777777" w:rsidR="00AF7CB5" w:rsidRPr="00AF7CB5" w:rsidRDefault="00AF7CB5" w:rsidP="00AF7CB5">
      <w:pPr>
        <w:pStyle w:val="BodyText"/>
        <w:numPr>
          <w:ilvl w:val="0"/>
          <w:numId w:val="39"/>
        </w:numPr>
        <w:rPr>
          <w:color w:val="000000"/>
        </w:rPr>
      </w:pPr>
      <w:r w:rsidRPr="00AF7CB5">
        <w:rPr>
          <w:color w:val="000000"/>
          <w:u w:val="single"/>
        </w:rPr>
        <w:t>Option 1 Event triggered</w:t>
      </w:r>
      <w:r w:rsidRPr="00AF7CB5">
        <w:rPr>
          <w:color w:val="000000"/>
        </w:rPr>
        <w:t xml:space="preserve">: this option would fit autonomous decision by the UE to send the TA report, as the UE knows when its autonomously calculated UE-specific TA has changed by half subframe duration. Mechanisms for UE to report UE-specific TA and configuration of resources could be further discussed. UE may make scheduling request or transmit MAC CE with TA report if scheduled UL grant in case it determines that the UE-specific TA has changed to almost half a subframe. </w:t>
      </w:r>
    </w:p>
    <w:p w14:paraId="772A77AC" w14:textId="77777777" w:rsidR="00AF7CB5" w:rsidRPr="00AF7CB5" w:rsidRDefault="00AF7CB5" w:rsidP="00AF7CB5">
      <w:pPr>
        <w:pStyle w:val="BodyText"/>
        <w:numPr>
          <w:ilvl w:val="0"/>
          <w:numId w:val="39"/>
        </w:numPr>
        <w:rPr>
          <w:color w:val="000000"/>
        </w:rPr>
      </w:pPr>
      <w:r w:rsidRPr="00AF7CB5">
        <w:rPr>
          <w:color w:val="000000"/>
          <w:u w:val="single"/>
        </w:rPr>
        <w:t>Option 2 Network request</w:t>
      </w:r>
      <w:r w:rsidRPr="00AF7CB5">
        <w:rPr>
          <w:color w:val="000000"/>
        </w:rPr>
        <w:t xml:space="preserve">: The common delay drift over the feeder link is known to the network, which can also determine the boundaries of the delay drift over the service link. Hence, it is reasonable to assume that the network having received at least one UE-specific TA report from a given UE may predict when the next TA report by the UE will be needed to optimize UL scheduling and make a network request to the UE to report the UE-specific TA. </w:t>
      </w:r>
    </w:p>
    <w:p w14:paraId="333DF4CD" w14:textId="3EC270E1" w:rsidR="00AF7CB5" w:rsidRDefault="00AF7CB5" w:rsidP="00AF7CB5">
      <w:pPr>
        <w:pStyle w:val="BodyText"/>
        <w:rPr>
          <w:i/>
          <w:color w:val="000000"/>
        </w:rPr>
      </w:pPr>
      <w:r w:rsidRPr="00AF7CB5">
        <w:rPr>
          <w:b/>
          <w:i/>
          <w:color w:val="000000"/>
        </w:rPr>
        <w:t xml:space="preserve">Proposal </w:t>
      </w:r>
      <w:r w:rsidR="00341505">
        <w:rPr>
          <w:b/>
          <w:i/>
          <w:color w:val="000000"/>
        </w:rPr>
        <w:t>10</w:t>
      </w:r>
      <w:r w:rsidRPr="00AF7CB5">
        <w:rPr>
          <w:i/>
          <w:color w:val="000000"/>
        </w:rPr>
        <w:t>: Support Option 1 Event triggered (i.e. autonomous decision by the UE to send the TA report) and Option 2: Network request for UE-specific TA report.</w:t>
      </w:r>
    </w:p>
    <w:p w14:paraId="56C9CAF0" w14:textId="77777777" w:rsidR="00466FD0" w:rsidRDefault="00466FD0" w:rsidP="00614BA3">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lastRenderedPageBreak/>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5E380109" w14:textId="77777777" w:rsidR="00D73D43" w:rsidRDefault="00D73D43" w:rsidP="00D73D43">
      <w:pPr>
        <w:pStyle w:val="BodyText"/>
        <w:rPr>
          <w:color w:val="000000"/>
        </w:rPr>
      </w:pPr>
      <w:r w:rsidRPr="00784146">
        <w:rPr>
          <w:color w:val="000000"/>
          <w:u w:val="single"/>
        </w:rPr>
        <w:t>Timing relationships and Timing Advance</w:t>
      </w:r>
      <w:r>
        <w:rPr>
          <w:color w:val="000000"/>
        </w:rPr>
        <w:t>:</w:t>
      </w:r>
    </w:p>
    <w:p w14:paraId="258CA551" w14:textId="77777777" w:rsidR="00D73D43" w:rsidRDefault="00D73D43" w:rsidP="00D73D43">
      <w:pPr>
        <w:pStyle w:val="BodyText"/>
        <w:rPr>
          <w:color w:val="000000"/>
        </w:rPr>
      </w:pPr>
      <w:r w:rsidRPr="00680EF7">
        <w:rPr>
          <w:color w:val="000000"/>
          <w:u w:val="single"/>
        </w:rPr>
        <w:t>RAR grant to NPUSCH format 1</w:t>
      </w:r>
      <w:r>
        <w:rPr>
          <w:color w:val="000000"/>
        </w:rPr>
        <w:t xml:space="preserve">: </w:t>
      </w:r>
    </w:p>
    <w:p w14:paraId="1FAECF3F" w14:textId="77777777" w:rsidR="00D73D43" w:rsidRPr="001C4494" w:rsidRDefault="00D73D43" w:rsidP="00D73D43">
      <w:pPr>
        <w:pStyle w:val="BodyText"/>
        <w:rPr>
          <w:color w:val="000000"/>
        </w:rPr>
      </w:pPr>
      <w:r w:rsidRPr="001C4494">
        <w:rPr>
          <w:b/>
          <w:i/>
          <w:color w:val="000000"/>
        </w:rPr>
        <w:t xml:space="preserve">Proposal </w:t>
      </w:r>
      <w:r>
        <w:rPr>
          <w:b/>
          <w:i/>
          <w:color w:val="000000"/>
        </w:rPr>
        <w:t>1</w:t>
      </w:r>
      <w:r w:rsidRPr="001C4494">
        <w:rPr>
          <w:i/>
          <w:color w:val="000000"/>
        </w:rPr>
        <w:t xml:space="preserve">: </w:t>
      </w:r>
      <w:r w:rsidRPr="001C4494">
        <w:rPr>
          <w:i/>
        </w:rPr>
        <w:t>The starts of ra-ResponseWindow ar</w:t>
      </w:r>
      <w:r>
        <w:rPr>
          <w:i/>
        </w:rPr>
        <w:t>e delayed by an estimate of UE-e</w:t>
      </w:r>
      <w:r w:rsidRPr="001C4494">
        <w:rPr>
          <w:i/>
        </w:rPr>
        <w:t xml:space="preserve">NB RTT. </w:t>
      </w:r>
    </w:p>
    <w:p w14:paraId="10516DEB" w14:textId="77777777" w:rsidR="00D73D43" w:rsidRPr="00B26EB4" w:rsidRDefault="00D73D43" w:rsidP="00D73D43">
      <w:pPr>
        <w:pStyle w:val="BodyText"/>
        <w:numPr>
          <w:ilvl w:val="0"/>
          <w:numId w:val="36"/>
        </w:numPr>
        <w:spacing w:after="120" w:line="252" w:lineRule="auto"/>
        <w:jc w:val="both"/>
        <w:rPr>
          <w:rFonts w:eastAsia="Times New Roman"/>
          <w:i/>
        </w:rPr>
      </w:pPr>
      <w:r w:rsidRPr="00B26EB4">
        <w:rPr>
          <w:rFonts w:eastAsia="Times New Roman"/>
          <w:i/>
          <w:lang w:eastAsia="ko-KR"/>
        </w:rPr>
        <w:t>The estimate of UE-e</w:t>
      </w:r>
      <w:bookmarkStart w:id="3" w:name="_GoBack"/>
      <w:bookmarkEnd w:id="3"/>
      <w:r w:rsidRPr="00B26EB4">
        <w:rPr>
          <w:rFonts w:eastAsia="Times New Roman"/>
          <w:i/>
          <w:lang w:eastAsia="ko-KR"/>
        </w:rPr>
        <w:t>NB RTT is equal to the sum of UE’s TA and K_mac.</w:t>
      </w:r>
    </w:p>
    <w:p w14:paraId="1EF29588" w14:textId="77777777" w:rsidR="00D73D43" w:rsidRPr="00B26EB4" w:rsidRDefault="00D73D43" w:rsidP="00D73D43">
      <w:pPr>
        <w:rPr>
          <w:i/>
        </w:rPr>
      </w:pPr>
      <w:r w:rsidRPr="00B26EB4">
        <w:rPr>
          <w:i/>
        </w:rPr>
        <w:t>Note 1: The UE’s TA is applied by an IoT NTN UE given by  </w:t>
      </w:r>
      <w:r w:rsidRPr="00B26EB4">
        <w:rPr>
          <w:i/>
        </w:rPr>
        <w:fldChar w:fldCharType="begin"/>
      </w:r>
      <w:r w:rsidRPr="00B26EB4">
        <w:rPr>
          <w:i/>
        </w:rPr>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B26EB4">
        <w:rPr>
          <w:i/>
        </w:rPr>
        <w:instrText xml:space="preserve"> </w:instrText>
      </w:r>
      <w:r w:rsidRPr="00B26EB4">
        <w:rPr>
          <w:i/>
        </w:rPr>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c</m:t>
            </m:r>
          </m:sub>
        </m:sSub>
      </m:oMath>
      <w:r w:rsidRPr="00B26EB4">
        <w:rPr>
          <w:i/>
        </w:rPr>
        <w:fldChar w:fldCharType="end"/>
      </w:r>
      <w:r w:rsidRPr="00B26EB4">
        <w:rPr>
          <w:i/>
        </w:rPr>
        <w:t xml:space="preserve">. The estimate of eNB-satellite RTT is equal to the sum of </w:t>
      </w:r>
      <m:oMath>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26EB4">
        <w:rPr>
          <w:i/>
        </w:rPr>
        <w:t xml:space="preserve"> and K_mac.  How to treat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B26EB4">
        <w:rPr>
          <w:i/>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TA,offset</m:t>
            </m:r>
          </m:sub>
        </m:sSub>
      </m:oMath>
      <w:r w:rsidRPr="00B26EB4">
        <w:rPr>
          <w:i/>
        </w:rPr>
        <w:t xml:space="preserve"> can be further discussed.</w:t>
      </w:r>
    </w:p>
    <w:p w14:paraId="5B5F4EFB" w14:textId="77777777" w:rsidR="00D73D43" w:rsidRPr="00784146" w:rsidRDefault="00D73D43" w:rsidP="00D73D43">
      <w:pPr>
        <w:rPr>
          <w:i/>
          <w:lang w:val="de-DE"/>
        </w:rPr>
      </w:pPr>
      <w:r w:rsidRPr="00B26EB4">
        <w:rPr>
          <w:i/>
          <w:lang w:val="de-DE"/>
        </w:rPr>
        <w:t xml:space="preserve">Note 2: </w:t>
      </w:r>
      <w:r w:rsidRPr="00B26EB4">
        <w:rPr>
          <w:i/>
          <w:lang w:eastAsia="x-none"/>
        </w:rPr>
        <w:t>When UE</w:t>
      </w:r>
      <w:r w:rsidRPr="00784146">
        <w:rPr>
          <w:i/>
          <w:lang w:eastAsia="x-none"/>
        </w:rPr>
        <w:t xml:space="preserve"> is not provided by network with a K_mac value, UE assumes K_mac = 0.</w:t>
      </w:r>
    </w:p>
    <w:p w14:paraId="7265E572" w14:textId="77777777" w:rsidR="00D73D43" w:rsidRPr="00784146" w:rsidRDefault="00D73D43" w:rsidP="00D73D43">
      <w:pPr>
        <w:rPr>
          <w:i/>
          <w:lang w:val="de-DE"/>
        </w:rPr>
      </w:pPr>
      <w:r w:rsidRPr="00784146">
        <w:rPr>
          <w:i/>
          <w:lang w:val="de-DE"/>
        </w:rPr>
        <w:t>Note 3: The accuracy of the estimated UE-eNB RTT with respect to the true UE-eNB RTT can be further discussed.</w:t>
      </w:r>
    </w:p>
    <w:p w14:paraId="4A2046B1" w14:textId="77777777" w:rsidR="00D73D43" w:rsidRDefault="00D73D43" w:rsidP="00D73D43">
      <w:pPr>
        <w:pStyle w:val="BodyText"/>
        <w:rPr>
          <w:color w:val="000000"/>
        </w:rPr>
      </w:pPr>
      <w:r w:rsidRPr="001C4494">
        <w:rPr>
          <w:i/>
          <w:lang w:val="de-DE"/>
        </w:rPr>
        <w:t xml:space="preserve">Note 4: Other options of </w:t>
      </w:r>
      <w:r>
        <w:rPr>
          <w:i/>
          <w:lang w:val="de-DE"/>
        </w:rPr>
        <w:t>determining the estimate of UE-e</w:t>
      </w:r>
      <w:r w:rsidRPr="001C4494">
        <w:rPr>
          <w:i/>
          <w:lang w:val="de-DE"/>
        </w:rPr>
        <w:t>NB RTT can be further discussed.</w:t>
      </w:r>
    </w:p>
    <w:p w14:paraId="5344CCF1" w14:textId="77777777" w:rsidR="00D73D43" w:rsidRPr="00D50CCC" w:rsidRDefault="00D73D43" w:rsidP="00D73D43">
      <w:pPr>
        <w:pStyle w:val="BodyText"/>
        <w:rPr>
          <w:i/>
        </w:rPr>
      </w:pPr>
      <w:r w:rsidRPr="009763F1">
        <w:rPr>
          <w:b/>
          <w:i/>
        </w:rPr>
        <w:t xml:space="preserve">Proposal </w:t>
      </w:r>
      <w:r>
        <w:rPr>
          <w:b/>
          <w:i/>
        </w:rPr>
        <w:t>2</w:t>
      </w:r>
      <w:r>
        <w:rPr>
          <w:i/>
        </w:rPr>
        <w:t xml:space="preserve">: For NB-IoT, on receiving a NPDSCH with a RAR message </w:t>
      </w:r>
      <w:r w:rsidRPr="00D50CCC">
        <w:rPr>
          <w:i/>
        </w:rPr>
        <w:t xml:space="preserve">in slot n, </w:t>
      </w:r>
      <w:r>
        <w:rPr>
          <w:i/>
        </w:rPr>
        <w:t>message 3 is transmitted on NPUSCH format 1</w:t>
      </w:r>
      <w:r w:rsidRPr="00D50CCC">
        <w:rPr>
          <w:i/>
        </w:rPr>
        <w:t xml:space="preserve">in </w:t>
      </w:r>
      <w:r>
        <w:rPr>
          <w:i/>
        </w:rPr>
        <w:t>subframe  n</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oMath>
      <w:r>
        <w:rPr>
          <w:i/>
        </w:rPr>
        <w:t>+k0</w:t>
      </w:r>
      <w:r w:rsidRPr="001F01B4">
        <w:rPr>
          <w:i/>
        </w:rPr>
        <w:t>.</w:t>
      </w:r>
    </w:p>
    <w:p w14:paraId="11770ED3" w14:textId="77777777" w:rsidR="00D73D43" w:rsidRDefault="00D73D43" w:rsidP="00D73D43">
      <w:pPr>
        <w:pStyle w:val="BodyText"/>
        <w:rPr>
          <w:color w:val="000000"/>
          <w:u w:val="single"/>
        </w:rPr>
      </w:pPr>
      <w:r w:rsidRPr="00680EF7">
        <w:rPr>
          <w:color w:val="000000"/>
          <w:u w:val="single"/>
        </w:rPr>
        <w:t>NPDCCH to NPUSCH format 1</w:t>
      </w:r>
      <w:r>
        <w:rPr>
          <w:color w:val="000000"/>
          <w:u w:val="single"/>
        </w:rPr>
        <w:t xml:space="preserve">: </w:t>
      </w:r>
    </w:p>
    <w:p w14:paraId="1F805CE4" w14:textId="77777777" w:rsidR="00D73D43" w:rsidRPr="001C4494" w:rsidRDefault="00D73D43" w:rsidP="00D73D43">
      <w:pPr>
        <w:pStyle w:val="BodyText"/>
        <w:rPr>
          <w:i/>
        </w:rPr>
      </w:pPr>
      <w:r w:rsidRPr="009763F1">
        <w:rPr>
          <w:b/>
          <w:i/>
        </w:rPr>
        <w:t xml:space="preserve">Proposal </w:t>
      </w:r>
      <w:r>
        <w:rPr>
          <w:b/>
          <w:i/>
        </w:rPr>
        <w:t>3</w:t>
      </w:r>
      <w:r>
        <w:rPr>
          <w:i/>
        </w:rPr>
        <w:t>: For NB-IoT, on receiving U</w:t>
      </w:r>
      <w:r w:rsidRPr="00D50CCC">
        <w:rPr>
          <w:i/>
        </w:rPr>
        <w:t xml:space="preserve">L </w:t>
      </w:r>
      <w:r>
        <w:rPr>
          <w:i/>
        </w:rPr>
        <w:t>grant</w:t>
      </w:r>
      <w:r w:rsidRPr="00D50CCC">
        <w:rPr>
          <w:i/>
        </w:rPr>
        <w:t xml:space="preserve"> on DCI </w:t>
      </w:r>
      <w:r>
        <w:rPr>
          <w:i/>
        </w:rPr>
        <w:t xml:space="preserve">format N0 </w:t>
      </w:r>
      <w:r w:rsidRPr="00D50CCC">
        <w:rPr>
          <w:i/>
        </w:rPr>
        <w:t xml:space="preserve">in slot n, </w:t>
      </w:r>
      <w:r>
        <w:rPr>
          <w:i/>
        </w:rPr>
        <w:t>N</w:t>
      </w:r>
      <w:r w:rsidRPr="00D50CCC">
        <w:rPr>
          <w:i/>
        </w:rPr>
        <w:t>P</w:t>
      </w:r>
      <w:r>
        <w:rPr>
          <w:i/>
        </w:rPr>
        <w:t>U</w:t>
      </w:r>
      <w:r w:rsidRPr="00D50CCC">
        <w:rPr>
          <w:i/>
        </w:rPr>
        <w:t xml:space="preserve">SCH </w:t>
      </w:r>
      <w:r>
        <w:rPr>
          <w:i/>
        </w:rPr>
        <w:t xml:space="preserve">Format 1 </w:t>
      </w:r>
      <w:r w:rsidRPr="00D50CCC">
        <w:rPr>
          <w:i/>
        </w:rPr>
        <w:t xml:space="preserve">is transmitted in </w:t>
      </w:r>
      <w:r>
        <w:rPr>
          <w:i/>
        </w:rPr>
        <w:t xml:space="preserve">subframe </w:t>
      </w:r>
      <m:oMath>
        <m:r>
          <w:rPr>
            <w:rFonts w:ascii="Cambria Math" w:hAnsi="Cambria Math"/>
            <w:color w:val="000000"/>
          </w:rPr>
          <m:t>n</m:t>
        </m:r>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K</m:t>
            </m:r>
          </m:e>
          <m:sub>
            <m:r>
              <w:rPr>
                <w:rFonts w:ascii="Cambria Math" w:hAnsi="Cambria Math"/>
                <w:color w:val="000000"/>
                <w:lang w:val="en-US"/>
              </w:rPr>
              <m:t>offset</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rPr>
              <m:t>k</m:t>
            </m:r>
          </m:e>
          <m:sub>
            <m:r>
              <w:rPr>
                <w:rFonts w:ascii="Cambria Math" w:hAnsi="Cambria Math"/>
                <w:color w:val="000000"/>
              </w:rPr>
              <m:t>0</m:t>
            </m:r>
          </m:sub>
        </m:sSub>
      </m:oMath>
      <w:r>
        <w:rPr>
          <w:i/>
        </w:rPr>
        <w:t xml:space="preserve">, where </w:t>
      </w:r>
      <w:r>
        <w:rPr>
          <w:i/>
          <w:iCs/>
          <w:color w:val="000000"/>
          <w:lang w:val="en-US"/>
        </w:rPr>
        <w:t xml:space="preserve">K_offset is equal to the </w:t>
      </w:r>
      <w:r>
        <w:rPr>
          <w:rFonts w:eastAsia="Times New Roman"/>
          <w:i/>
          <w:lang w:eastAsia="ko-KR"/>
        </w:rPr>
        <w:t>UE-e</w:t>
      </w:r>
      <w:r w:rsidRPr="001C4494">
        <w:rPr>
          <w:rFonts w:eastAsia="Times New Roman"/>
          <w:i/>
          <w:lang w:eastAsia="ko-KR"/>
        </w:rPr>
        <w:t xml:space="preserve">NB RTT </w:t>
      </w:r>
      <w:r>
        <w:rPr>
          <w:rFonts w:eastAsia="Times New Roman"/>
          <w:i/>
          <w:lang w:eastAsia="ko-KR"/>
        </w:rPr>
        <w:t xml:space="preserve">which is determined as the </w:t>
      </w:r>
      <w:r w:rsidRPr="001C4494">
        <w:rPr>
          <w:rFonts w:eastAsia="Times New Roman"/>
          <w:i/>
          <w:lang w:eastAsia="ko-KR"/>
        </w:rPr>
        <w:t>sum of UE’s TA and K_mac</w:t>
      </w:r>
    </w:p>
    <w:p w14:paraId="1A785F10" w14:textId="77777777" w:rsidR="00D73D43" w:rsidRDefault="00D73D43" w:rsidP="00D73D43">
      <w:pPr>
        <w:pStyle w:val="BodyText"/>
        <w:rPr>
          <w:color w:val="000000"/>
        </w:rPr>
      </w:pPr>
      <w:r w:rsidRPr="00680EF7">
        <w:rPr>
          <w:color w:val="000000"/>
          <w:u w:val="single"/>
        </w:rPr>
        <w:t>NPDSCH to HARQ-ACK on NPUSCH format 2</w:t>
      </w:r>
      <w:r>
        <w:rPr>
          <w:color w:val="000000"/>
        </w:rPr>
        <w:t xml:space="preserve">: </w:t>
      </w:r>
    </w:p>
    <w:p w14:paraId="16E3A030" w14:textId="77777777" w:rsidR="00D73D43" w:rsidRPr="001C4494" w:rsidRDefault="00D73D43" w:rsidP="00D73D43">
      <w:pPr>
        <w:pStyle w:val="BodyText"/>
        <w:rPr>
          <w:i/>
        </w:rPr>
      </w:pPr>
      <w:r w:rsidRPr="009763F1">
        <w:rPr>
          <w:b/>
          <w:i/>
        </w:rPr>
        <w:t xml:space="preserve">Proposal </w:t>
      </w:r>
      <w:r>
        <w:rPr>
          <w:b/>
          <w:i/>
        </w:rPr>
        <w:t>4</w:t>
      </w:r>
      <w:r>
        <w:rPr>
          <w:i/>
        </w:rPr>
        <w:t>: For NB-IoT, on receiving D</w:t>
      </w:r>
      <w:r w:rsidRPr="00D50CCC">
        <w:rPr>
          <w:i/>
        </w:rPr>
        <w:t xml:space="preserve">L assignment on DCI </w:t>
      </w:r>
      <w:r>
        <w:rPr>
          <w:i/>
        </w:rPr>
        <w:t xml:space="preserve">format N1 </w:t>
      </w:r>
      <w:r w:rsidRPr="00D50CCC">
        <w:rPr>
          <w:i/>
        </w:rPr>
        <w:t>in slot n, HARQ-ACK on NPUSH Format 2</w:t>
      </w:r>
      <w:r>
        <w:rPr>
          <w:i/>
        </w:rPr>
        <w:t xml:space="preserve"> </w:t>
      </w:r>
      <w:r w:rsidRPr="00D50CCC">
        <w:rPr>
          <w:i/>
        </w:rPr>
        <w:t xml:space="preserve">is transmitted in </w:t>
      </w:r>
      <w:r>
        <w:rPr>
          <w:i/>
        </w:rPr>
        <w:t>subframe  n+</w:t>
      </w:r>
      <w:r w:rsidRPr="00D50CCC">
        <w:rPr>
          <w:i/>
        </w:rPr>
        <w:t>K</w:t>
      </w:r>
      <w:r>
        <w:rPr>
          <w:i/>
        </w:rPr>
        <w:t>_</w:t>
      </w:r>
      <w:r w:rsidRPr="00D50CCC">
        <w:rPr>
          <w:i/>
        </w:rPr>
        <w:t>offset</w:t>
      </w:r>
      <w:r>
        <w:rPr>
          <w:i/>
        </w:rPr>
        <w:t xml:space="preserve"> +k0, where </w:t>
      </w:r>
      <w:r>
        <w:rPr>
          <w:i/>
          <w:iCs/>
          <w:color w:val="000000"/>
          <w:lang w:val="en-US"/>
        </w:rPr>
        <w:t xml:space="preserve">K_offset is equal to the </w:t>
      </w:r>
      <w:r>
        <w:rPr>
          <w:rFonts w:eastAsia="Times New Roman"/>
          <w:i/>
          <w:lang w:eastAsia="ko-KR"/>
        </w:rPr>
        <w:t>UE-e</w:t>
      </w:r>
      <w:r w:rsidRPr="001C4494">
        <w:rPr>
          <w:rFonts w:eastAsia="Times New Roman"/>
          <w:i/>
          <w:lang w:eastAsia="ko-KR"/>
        </w:rPr>
        <w:t xml:space="preserve">NB RTT </w:t>
      </w:r>
      <w:r>
        <w:rPr>
          <w:rFonts w:eastAsia="Times New Roman"/>
          <w:i/>
          <w:lang w:eastAsia="ko-KR"/>
        </w:rPr>
        <w:t xml:space="preserve">which is determined as the </w:t>
      </w:r>
      <w:r w:rsidRPr="001C4494">
        <w:rPr>
          <w:rFonts w:eastAsia="Times New Roman"/>
          <w:i/>
          <w:lang w:eastAsia="ko-KR"/>
        </w:rPr>
        <w:t>sum of UE’s TA and K_mac</w:t>
      </w:r>
    </w:p>
    <w:p w14:paraId="35850DD5" w14:textId="77777777" w:rsidR="00D73D43" w:rsidRDefault="00D73D43" w:rsidP="00D73D43">
      <w:pPr>
        <w:pStyle w:val="BodyText"/>
        <w:rPr>
          <w:color w:val="000000"/>
        </w:rPr>
      </w:pPr>
      <w:r>
        <w:rPr>
          <w:color w:val="000000"/>
          <w:u w:val="single"/>
        </w:rPr>
        <w:t>NPDCCH / MPDCCH t</w:t>
      </w:r>
      <w:r w:rsidRPr="006A545C">
        <w:rPr>
          <w:color w:val="000000"/>
          <w:u w:val="single"/>
        </w:rPr>
        <w:t>iming advance command activation</w:t>
      </w:r>
      <w:r>
        <w:rPr>
          <w:color w:val="000000"/>
        </w:rPr>
        <w:t>:</w:t>
      </w:r>
    </w:p>
    <w:p w14:paraId="4C70674A" w14:textId="77777777" w:rsidR="00D73D43" w:rsidRPr="00F958A7" w:rsidRDefault="00D73D43" w:rsidP="00D73D43">
      <w:pPr>
        <w:pStyle w:val="BodyText"/>
        <w:rPr>
          <w:i/>
          <w:color w:val="000000"/>
        </w:rPr>
      </w:pPr>
      <w:r w:rsidRPr="00F958A7">
        <w:rPr>
          <w:b/>
          <w:i/>
          <w:color w:val="000000"/>
        </w:rPr>
        <w:t xml:space="preserve">Proposal </w:t>
      </w:r>
      <w:r>
        <w:rPr>
          <w:b/>
          <w:i/>
          <w:color w:val="000000"/>
        </w:rPr>
        <w:t>5</w:t>
      </w:r>
      <w:r w:rsidRPr="00F958A7">
        <w:rPr>
          <w:i/>
          <w:color w:val="000000"/>
        </w:rPr>
        <w:t xml:space="preserve">: For a timing advance command reception ending in DL subframe n in IoT NTN, </w:t>
      </w:r>
    </w:p>
    <w:p w14:paraId="0F376398" w14:textId="77777777" w:rsidR="00D73D43" w:rsidRPr="00F958A7" w:rsidRDefault="00D73D43" w:rsidP="00D73D43">
      <w:pPr>
        <w:pStyle w:val="BodyText"/>
        <w:numPr>
          <w:ilvl w:val="0"/>
          <w:numId w:val="35"/>
        </w:numPr>
        <w:rPr>
          <w:i/>
          <w:color w:val="000000"/>
        </w:rPr>
      </w:pPr>
      <w:r w:rsidRPr="00F958A7">
        <w:rPr>
          <w:i/>
          <w:color w:val="000000"/>
        </w:rPr>
        <w:t>the corresponding adjustment of the uplink transmission timing shall apply from the first available NB-IoT uplink slot following the end of n+K_offset DL subframe and the first available NB-IoT uplink slot is the first slot of a NPUSCH transmission</w:t>
      </w:r>
    </w:p>
    <w:p w14:paraId="6DEB94A5" w14:textId="77777777" w:rsidR="00D73D43" w:rsidRPr="00784146" w:rsidRDefault="00D73D43" w:rsidP="00D73D43">
      <w:pPr>
        <w:pStyle w:val="BodyText"/>
        <w:rPr>
          <w:color w:val="000000"/>
          <w:u w:val="single"/>
        </w:rPr>
      </w:pPr>
      <w:r w:rsidRPr="00784146">
        <w:rPr>
          <w:color w:val="000000"/>
          <w:u w:val="single"/>
        </w:rPr>
        <w:t>Preamble retransmission timing relationship:</w:t>
      </w:r>
    </w:p>
    <w:p w14:paraId="01B27382" w14:textId="77777777" w:rsidR="00D73D43" w:rsidRPr="00466FD0" w:rsidRDefault="00D73D43" w:rsidP="00D73D43">
      <w:pPr>
        <w:pStyle w:val="BodyText"/>
        <w:rPr>
          <w:i/>
        </w:rPr>
      </w:pPr>
      <w:r w:rsidRPr="00466FD0">
        <w:rPr>
          <w:b/>
          <w:i/>
        </w:rPr>
        <w:t>Proposal 6</w:t>
      </w:r>
      <w:r w:rsidRPr="00466FD0">
        <w:rPr>
          <w:i/>
        </w:rPr>
        <w:t xml:space="preserve">: Release 15 RACH preamble re-transmission is used for </w:t>
      </w:r>
      <w:r>
        <w:rPr>
          <w:i/>
        </w:rPr>
        <w:t xml:space="preserve">IoT </w:t>
      </w:r>
      <w:r w:rsidRPr="00466FD0">
        <w:rPr>
          <w:i/>
        </w:rPr>
        <w:t>NTN with the start of t</w:t>
      </w:r>
      <w:r>
        <w:rPr>
          <w:i/>
        </w:rPr>
        <w:t>he RAR window offset by UE-sat-e</w:t>
      </w:r>
      <w:r w:rsidRPr="00466FD0">
        <w:rPr>
          <w:i/>
        </w:rPr>
        <w:t>NB RTT</w:t>
      </w:r>
      <w:r>
        <w:rPr>
          <w:i/>
        </w:rPr>
        <w:t xml:space="preserve"> without enhancements</w:t>
      </w:r>
      <w:r w:rsidRPr="00466FD0">
        <w:rPr>
          <w:i/>
        </w:rPr>
        <w:t>.</w:t>
      </w:r>
    </w:p>
    <w:p w14:paraId="3605F58E" w14:textId="77777777" w:rsidR="00D73D43" w:rsidRPr="00784146" w:rsidRDefault="00D73D43" w:rsidP="00D73D43">
      <w:pPr>
        <w:pStyle w:val="BodyText"/>
        <w:rPr>
          <w:color w:val="000000"/>
          <w:u w:val="single"/>
        </w:rPr>
      </w:pPr>
      <w:r w:rsidRPr="00784146">
        <w:rPr>
          <w:color w:val="000000"/>
          <w:u w:val="single"/>
        </w:rPr>
        <w:t>UE-specific K_offset:</w:t>
      </w:r>
    </w:p>
    <w:p w14:paraId="44712FF8" w14:textId="77777777" w:rsidR="00341505" w:rsidRDefault="00341505" w:rsidP="00341505">
      <w:pPr>
        <w:pStyle w:val="BodyText"/>
        <w:rPr>
          <w:i/>
        </w:rPr>
      </w:pPr>
      <w:r w:rsidRPr="00624889">
        <w:rPr>
          <w:b/>
          <w:i/>
        </w:rPr>
        <w:t xml:space="preserve">Observation </w:t>
      </w:r>
      <w:r>
        <w:rPr>
          <w:b/>
          <w:i/>
        </w:rPr>
        <w:t>1</w:t>
      </w:r>
      <w:r>
        <w:rPr>
          <w:i/>
        </w:rPr>
        <w:t>: For half-duplex UEs (including NB-IoT and HD eMTC), configuring K_offset value to maximum differential TA may cause collision of DL and UL subframes and cause interruption of DL subframes.</w:t>
      </w:r>
    </w:p>
    <w:p w14:paraId="454A1AD4" w14:textId="77777777" w:rsidR="00341505" w:rsidRDefault="00341505" w:rsidP="00341505">
      <w:pPr>
        <w:pStyle w:val="BodyText"/>
        <w:rPr>
          <w:i/>
        </w:rPr>
      </w:pPr>
      <w:r w:rsidRPr="00A54C06">
        <w:rPr>
          <w:b/>
          <w:i/>
        </w:rPr>
        <w:t xml:space="preserve">Observation </w:t>
      </w:r>
      <w:r>
        <w:rPr>
          <w:b/>
          <w:i/>
        </w:rPr>
        <w:t>2</w:t>
      </w:r>
      <w:r w:rsidRPr="00A54C06">
        <w:rPr>
          <w:i/>
        </w:rPr>
        <w:t xml:space="preserve">: </w:t>
      </w:r>
      <w:r>
        <w:rPr>
          <w:i/>
        </w:rPr>
        <w:t>For connected half-duplex UEs (including NB-IoT and HD eMTC),</w:t>
      </w:r>
      <w:r w:rsidRPr="00A54C06">
        <w:rPr>
          <w:i/>
        </w:rPr>
        <w:t xml:space="preserve"> </w:t>
      </w:r>
      <w:r>
        <w:rPr>
          <w:i/>
        </w:rPr>
        <w:t xml:space="preserve">updating </w:t>
      </w:r>
      <w:r w:rsidRPr="00A54C06">
        <w:rPr>
          <w:i/>
        </w:rPr>
        <w:t xml:space="preserve">the </w:t>
      </w:r>
      <w:r>
        <w:rPr>
          <w:i/>
        </w:rPr>
        <w:t xml:space="preserve">K_offset value based on UE-specific </w:t>
      </w:r>
      <w:r w:rsidRPr="00A54C06">
        <w:rPr>
          <w:i/>
        </w:rPr>
        <w:t xml:space="preserve">TA report can avoid collision issue </w:t>
      </w:r>
      <w:r>
        <w:rPr>
          <w:i/>
        </w:rPr>
        <w:t>between DL and UL subframes and interrupted DL subframe issue.</w:t>
      </w:r>
    </w:p>
    <w:p w14:paraId="46F419C5" w14:textId="77777777" w:rsidR="00341505" w:rsidRPr="00A54C06" w:rsidRDefault="00341505" w:rsidP="00341505">
      <w:pPr>
        <w:pStyle w:val="BodyText"/>
        <w:rPr>
          <w:i/>
        </w:rPr>
      </w:pPr>
      <w:r w:rsidRPr="000472B1">
        <w:rPr>
          <w:b/>
          <w:i/>
        </w:rPr>
        <w:t xml:space="preserve">Observation </w:t>
      </w:r>
      <w:r>
        <w:rPr>
          <w:b/>
          <w:i/>
        </w:rPr>
        <w:t>3</w:t>
      </w:r>
      <w:r>
        <w:rPr>
          <w:i/>
        </w:rPr>
        <w:t>: T</w:t>
      </w:r>
      <w:r w:rsidRPr="00E67470">
        <w:rPr>
          <w:i/>
        </w:rPr>
        <w:t xml:space="preserve">he TA report </w:t>
      </w:r>
      <w:r>
        <w:rPr>
          <w:i/>
        </w:rPr>
        <w:t>needs to be</w:t>
      </w:r>
      <w:r w:rsidRPr="00E67470">
        <w:rPr>
          <w:i/>
        </w:rPr>
        <w:t xml:space="preserve"> reported by UE when its UE-specific TA has ch</w:t>
      </w:r>
      <w:r>
        <w:rPr>
          <w:i/>
        </w:rPr>
        <w:t>anged by half subframe duration</w:t>
      </w:r>
      <w:r w:rsidRPr="00E67470">
        <w:rPr>
          <w:i/>
        </w:rPr>
        <w:t xml:space="preserve"> </w:t>
      </w:r>
      <w:r w:rsidRPr="00E67470">
        <w:rPr>
          <w:i/>
          <w:color w:val="000000"/>
        </w:rPr>
        <w:t>to avoid DL-UL subframe collision issue</w:t>
      </w:r>
      <w:r>
        <w:rPr>
          <w:i/>
          <w:color w:val="000000"/>
        </w:rPr>
        <w:t>. I</w:t>
      </w:r>
      <w:r w:rsidRPr="00E67470">
        <w:rPr>
          <w:i/>
          <w:color w:val="000000"/>
        </w:rPr>
        <w:t>n LEO at 600 km orbit</w:t>
      </w:r>
      <w:r>
        <w:rPr>
          <w:i/>
          <w:color w:val="000000"/>
        </w:rPr>
        <w:t>, a TA report every 5 seconds would be sufficient</w:t>
      </w:r>
      <w:r w:rsidRPr="00E67470">
        <w:rPr>
          <w:i/>
          <w:color w:val="000000"/>
        </w:rPr>
        <w:t>. In GEO, the TA report frequency can be much longer depending on the UE mobility.</w:t>
      </w:r>
    </w:p>
    <w:p w14:paraId="1D8D83D8" w14:textId="77777777" w:rsidR="00341505" w:rsidRDefault="00341505" w:rsidP="00341505">
      <w:pPr>
        <w:pStyle w:val="BodyText"/>
        <w:rPr>
          <w:i/>
        </w:rPr>
      </w:pPr>
      <w:r w:rsidRPr="00A95D2B">
        <w:rPr>
          <w:b/>
          <w:i/>
        </w:rPr>
        <w:t xml:space="preserve">Proposal </w:t>
      </w:r>
      <w:r>
        <w:rPr>
          <w:b/>
          <w:i/>
        </w:rPr>
        <w:t>7</w:t>
      </w:r>
      <w:r w:rsidRPr="00A95D2B">
        <w:rPr>
          <w:i/>
        </w:rPr>
        <w:t xml:space="preserve">: The UE </w:t>
      </w:r>
      <w:r>
        <w:rPr>
          <w:i/>
        </w:rPr>
        <w:t xml:space="preserve">shall report </w:t>
      </w:r>
      <w:r w:rsidRPr="00A95D2B">
        <w:rPr>
          <w:i/>
        </w:rPr>
        <w:t xml:space="preserve">its </w:t>
      </w:r>
      <w:r>
        <w:rPr>
          <w:i/>
        </w:rPr>
        <w:t>UE-specifc</w:t>
      </w:r>
      <w:r w:rsidRPr="00A95D2B">
        <w:rPr>
          <w:i/>
        </w:rPr>
        <w:t xml:space="preserve"> TA to the gNB in Message 3 during initial cell access.</w:t>
      </w:r>
    </w:p>
    <w:p w14:paraId="5907B0D0" w14:textId="77777777" w:rsidR="00341505" w:rsidRDefault="00341505" w:rsidP="00341505">
      <w:pPr>
        <w:pStyle w:val="BodyText"/>
        <w:rPr>
          <w:i/>
          <w:color w:val="000000"/>
        </w:rPr>
      </w:pPr>
      <w:r w:rsidRPr="00DC5953">
        <w:rPr>
          <w:b/>
          <w:i/>
          <w:color w:val="000000"/>
        </w:rPr>
        <w:lastRenderedPageBreak/>
        <w:t xml:space="preserve">Proposal </w:t>
      </w:r>
      <w:r>
        <w:rPr>
          <w:b/>
          <w:i/>
          <w:color w:val="000000"/>
        </w:rPr>
        <w:t>8</w:t>
      </w:r>
      <w:r w:rsidRPr="00DC5953">
        <w:rPr>
          <w:i/>
          <w:color w:val="000000"/>
        </w:rPr>
        <w:t xml:space="preserve">: </w:t>
      </w:r>
      <w:r>
        <w:rPr>
          <w:i/>
          <w:color w:val="000000"/>
        </w:rPr>
        <w:t>The connected UE shall report its</w:t>
      </w:r>
      <w:r w:rsidRPr="00DC5953">
        <w:rPr>
          <w:i/>
          <w:color w:val="000000"/>
        </w:rPr>
        <w:t xml:space="preserve"> </w:t>
      </w:r>
      <w:r>
        <w:rPr>
          <w:i/>
          <w:color w:val="000000"/>
        </w:rPr>
        <w:t xml:space="preserve">UE-specific </w:t>
      </w:r>
      <w:r w:rsidRPr="00DC5953">
        <w:rPr>
          <w:i/>
          <w:color w:val="000000"/>
        </w:rPr>
        <w:t xml:space="preserve">TA via MAC CE. </w:t>
      </w:r>
    </w:p>
    <w:p w14:paraId="1716F002" w14:textId="77777777" w:rsidR="00341505" w:rsidRDefault="00341505" w:rsidP="00341505">
      <w:pPr>
        <w:pStyle w:val="BodyText"/>
        <w:rPr>
          <w:i/>
          <w:color w:val="000000"/>
        </w:rPr>
      </w:pPr>
      <w:r w:rsidRPr="00341505">
        <w:rPr>
          <w:b/>
          <w:i/>
          <w:color w:val="000000"/>
        </w:rPr>
        <w:t>Proposal 9</w:t>
      </w:r>
      <w:r>
        <w:rPr>
          <w:i/>
          <w:color w:val="000000"/>
        </w:rPr>
        <w:t xml:space="preserve">: </w:t>
      </w:r>
      <w:r w:rsidRPr="00341505">
        <w:rPr>
          <w:i/>
          <w:color w:val="000000"/>
        </w:rPr>
        <w:t xml:space="preserve">The </w:t>
      </w:r>
      <w:r>
        <w:rPr>
          <w:i/>
          <w:color w:val="000000"/>
        </w:rPr>
        <w:t>UE-specific</w:t>
      </w:r>
      <w:r w:rsidRPr="00341505">
        <w:rPr>
          <w:i/>
          <w:color w:val="000000"/>
        </w:rPr>
        <w:t xml:space="preserve"> TA report </w:t>
      </w:r>
      <w:r>
        <w:rPr>
          <w:i/>
          <w:color w:val="000000"/>
        </w:rPr>
        <w:t xml:space="preserve">shall be reported </w:t>
      </w:r>
      <w:r w:rsidRPr="00341505">
        <w:rPr>
          <w:i/>
          <w:color w:val="000000"/>
        </w:rPr>
        <w:t xml:space="preserve">by </w:t>
      </w:r>
      <w:r>
        <w:rPr>
          <w:i/>
          <w:color w:val="000000"/>
        </w:rPr>
        <w:t xml:space="preserve">connected </w:t>
      </w:r>
      <w:r w:rsidRPr="00341505">
        <w:rPr>
          <w:i/>
          <w:color w:val="000000"/>
        </w:rPr>
        <w:t xml:space="preserve">UE when </w:t>
      </w:r>
      <w:r>
        <w:rPr>
          <w:i/>
          <w:color w:val="000000"/>
        </w:rPr>
        <w:t>the</w:t>
      </w:r>
      <w:r w:rsidRPr="00341505">
        <w:rPr>
          <w:i/>
          <w:color w:val="000000"/>
        </w:rPr>
        <w:t xml:space="preserve"> UE-specific TA has changed by </w:t>
      </w:r>
      <w:r>
        <w:rPr>
          <w:i/>
          <w:color w:val="000000"/>
        </w:rPr>
        <w:t xml:space="preserve">an amount not exceeding </w:t>
      </w:r>
      <w:r w:rsidRPr="00341505">
        <w:rPr>
          <w:i/>
          <w:color w:val="000000"/>
        </w:rPr>
        <w:t>half subframe duration</w:t>
      </w:r>
    </w:p>
    <w:p w14:paraId="5D470CCC" w14:textId="01137D9F" w:rsidR="00D73D43" w:rsidRDefault="00D73D43" w:rsidP="00D73D43">
      <w:pPr>
        <w:pStyle w:val="BodyText"/>
        <w:rPr>
          <w:i/>
          <w:color w:val="000000"/>
        </w:rPr>
      </w:pPr>
      <w:r w:rsidRPr="00AF7CB5">
        <w:rPr>
          <w:b/>
          <w:i/>
          <w:color w:val="000000"/>
        </w:rPr>
        <w:t xml:space="preserve">Proposal </w:t>
      </w:r>
      <w:r w:rsidR="00341505">
        <w:rPr>
          <w:b/>
          <w:i/>
          <w:color w:val="000000"/>
        </w:rPr>
        <w:t>10</w:t>
      </w:r>
      <w:r w:rsidRPr="00AF7CB5">
        <w:rPr>
          <w:i/>
          <w:color w:val="000000"/>
        </w:rPr>
        <w:t>: Support Option 1 Event triggered (i.e. autonomous decision by the UE to send the TA report) and Option 2: Network request for UE-specific TA report.</w:t>
      </w:r>
    </w:p>
    <w:p w14:paraId="23C5725A" w14:textId="77777777" w:rsidR="00C727C9" w:rsidRPr="00FE0E3F" w:rsidRDefault="00C727C9"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6C03E325" w14:textId="77777777" w:rsidR="00DC6684" w:rsidRPr="00DC6684" w:rsidRDefault="00DC6684" w:rsidP="00DC6684">
      <w:pPr>
        <w:pStyle w:val="ListParagraph"/>
        <w:numPr>
          <w:ilvl w:val="0"/>
          <w:numId w:val="2"/>
        </w:numPr>
        <w:rPr>
          <w:lang w:val="en-US"/>
        </w:rPr>
      </w:pPr>
      <w:r w:rsidRPr="00DC6684">
        <w:rPr>
          <w:lang w:val="en-US"/>
        </w:rPr>
        <w:t>RP-211601, “NB-IoT/eTMC support for NTN”, MediaTek, RAN#92-e, May 2021</w:t>
      </w:r>
    </w:p>
    <w:p w14:paraId="2563C359" w14:textId="219E20F3" w:rsidR="00680EF7" w:rsidRDefault="001C4494" w:rsidP="00680EF7">
      <w:pPr>
        <w:pStyle w:val="ListParagraph"/>
        <w:numPr>
          <w:ilvl w:val="0"/>
          <w:numId w:val="2"/>
        </w:numPr>
        <w:rPr>
          <w:lang w:val="en-US"/>
        </w:rPr>
      </w:pPr>
      <w:r>
        <w:rPr>
          <w:lang w:val="en-US"/>
        </w:rPr>
        <w:t>R1-2106310</w:t>
      </w:r>
      <w:r w:rsidR="00680EF7">
        <w:rPr>
          <w:lang w:val="en-US"/>
        </w:rPr>
        <w:t xml:space="preserve">, </w:t>
      </w:r>
      <w:r w:rsidR="00680EF7" w:rsidRPr="00680EF7">
        <w:rPr>
          <w:lang w:val="en-US"/>
        </w:rPr>
        <w:t>Moderator (Sony)</w:t>
      </w:r>
      <w:r>
        <w:rPr>
          <w:lang w:val="en-US"/>
        </w:rPr>
        <w:t>, FL summary#3</w:t>
      </w:r>
      <w:r w:rsidR="00DC6684">
        <w:rPr>
          <w:lang w:val="en-US"/>
        </w:rPr>
        <w:t xml:space="preserve"> of AI 8.15.3, RAN1#105-e, May</w:t>
      </w:r>
      <w:r w:rsidR="00680EF7">
        <w:rPr>
          <w:lang w:val="en-US"/>
        </w:rPr>
        <w:t xml:space="preserve"> 2021</w:t>
      </w:r>
    </w:p>
    <w:p w14:paraId="08BD966F" w14:textId="77777777" w:rsidR="00A6098A" w:rsidRPr="00A6098A" w:rsidRDefault="00A6098A" w:rsidP="00A6098A">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42146" w14:textId="77777777" w:rsidR="003119F0" w:rsidRDefault="003119F0">
      <w:r>
        <w:separator/>
      </w:r>
    </w:p>
  </w:endnote>
  <w:endnote w:type="continuationSeparator" w:id="0">
    <w:p w14:paraId="14B9C46D" w14:textId="77777777" w:rsidR="003119F0" w:rsidRDefault="0031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71F75" w14:textId="77777777" w:rsidR="003119F0" w:rsidRDefault="003119F0">
      <w:r>
        <w:separator/>
      </w:r>
    </w:p>
  </w:footnote>
  <w:footnote w:type="continuationSeparator" w:id="0">
    <w:p w14:paraId="66852BA8" w14:textId="77777777" w:rsidR="003119F0" w:rsidRDefault="003119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2062E"/>
    <w:multiLevelType w:val="hybridMultilevel"/>
    <w:tmpl w:val="B0286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70573"/>
    <w:multiLevelType w:val="hybridMultilevel"/>
    <w:tmpl w:val="00FAC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B32B4"/>
    <w:multiLevelType w:val="hybridMultilevel"/>
    <w:tmpl w:val="B3B47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210A2"/>
    <w:multiLevelType w:val="hybridMultilevel"/>
    <w:tmpl w:val="86028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19031C"/>
    <w:multiLevelType w:val="hybridMultilevel"/>
    <w:tmpl w:val="FC6E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E28E9"/>
    <w:multiLevelType w:val="hybridMultilevel"/>
    <w:tmpl w:val="432A1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E2100"/>
    <w:multiLevelType w:val="hybridMultilevel"/>
    <w:tmpl w:val="E692259C"/>
    <w:lvl w:ilvl="0" w:tplc="9F480BC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5A6F9B"/>
    <w:multiLevelType w:val="hybridMultilevel"/>
    <w:tmpl w:val="BAC6B160"/>
    <w:lvl w:ilvl="0" w:tplc="308CC130">
      <w:start w:val="1"/>
      <w:numFmt w:val="bullet"/>
      <w:lvlText w:val="–"/>
      <w:lvlJc w:val="left"/>
      <w:pPr>
        <w:tabs>
          <w:tab w:val="num" w:pos="720"/>
        </w:tabs>
        <w:ind w:left="720" w:hanging="360"/>
      </w:pPr>
      <w:rPr>
        <w:rFonts w:ascii="Calibri Light" w:hAnsi="Calibri Light" w:hint="default"/>
      </w:rPr>
    </w:lvl>
    <w:lvl w:ilvl="1" w:tplc="C8A02CA6">
      <w:start w:val="1"/>
      <w:numFmt w:val="bullet"/>
      <w:lvlText w:val="–"/>
      <w:lvlJc w:val="left"/>
      <w:pPr>
        <w:tabs>
          <w:tab w:val="num" w:pos="1440"/>
        </w:tabs>
        <w:ind w:left="1440" w:hanging="360"/>
      </w:pPr>
      <w:rPr>
        <w:rFonts w:ascii="Calibri Light" w:hAnsi="Calibri Light" w:hint="default"/>
      </w:rPr>
    </w:lvl>
    <w:lvl w:ilvl="2" w:tplc="6226DF00" w:tentative="1">
      <w:start w:val="1"/>
      <w:numFmt w:val="bullet"/>
      <w:lvlText w:val="–"/>
      <w:lvlJc w:val="left"/>
      <w:pPr>
        <w:tabs>
          <w:tab w:val="num" w:pos="2160"/>
        </w:tabs>
        <w:ind w:left="2160" w:hanging="360"/>
      </w:pPr>
      <w:rPr>
        <w:rFonts w:ascii="Calibri Light" w:hAnsi="Calibri Light" w:hint="default"/>
      </w:rPr>
    </w:lvl>
    <w:lvl w:ilvl="3" w:tplc="A538FC3E" w:tentative="1">
      <w:start w:val="1"/>
      <w:numFmt w:val="bullet"/>
      <w:lvlText w:val="–"/>
      <w:lvlJc w:val="left"/>
      <w:pPr>
        <w:tabs>
          <w:tab w:val="num" w:pos="2880"/>
        </w:tabs>
        <w:ind w:left="2880" w:hanging="360"/>
      </w:pPr>
      <w:rPr>
        <w:rFonts w:ascii="Calibri Light" w:hAnsi="Calibri Light" w:hint="default"/>
      </w:rPr>
    </w:lvl>
    <w:lvl w:ilvl="4" w:tplc="9E7803FC" w:tentative="1">
      <w:start w:val="1"/>
      <w:numFmt w:val="bullet"/>
      <w:lvlText w:val="–"/>
      <w:lvlJc w:val="left"/>
      <w:pPr>
        <w:tabs>
          <w:tab w:val="num" w:pos="3600"/>
        </w:tabs>
        <w:ind w:left="3600" w:hanging="360"/>
      </w:pPr>
      <w:rPr>
        <w:rFonts w:ascii="Calibri Light" w:hAnsi="Calibri Light" w:hint="default"/>
      </w:rPr>
    </w:lvl>
    <w:lvl w:ilvl="5" w:tplc="575E0DAE" w:tentative="1">
      <w:start w:val="1"/>
      <w:numFmt w:val="bullet"/>
      <w:lvlText w:val="–"/>
      <w:lvlJc w:val="left"/>
      <w:pPr>
        <w:tabs>
          <w:tab w:val="num" w:pos="4320"/>
        </w:tabs>
        <w:ind w:left="4320" w:hanging="360"/>
      </w:pPr>
      <w:rPr>
        <w:rFonts w:ascii="Calibri Light" w:hAnsi="Calibri Light" w:hint="default"/>
      </w:rPr>
    </w:lvl>
    <w:lvl w:ilvl="6" w:tplc="0EE003C4" w:tentative="1">
      <w:start w:val="1"/>
      <w:numFmt w:val="bullet"/>
      <w:lvlText w:val="–"/>
      <w:lvlJc w:val="left"/>
      <w:pPr>
        <w:tabs>
          <w:tab w:val="num" w:pos="5040"/>
        </w:tabs>
        <w:ind w:left="5040" w:hanging="360"/>
      </w:pPr>
      <w:rPr>
        <w:rFonts w:ascii="Calibri Light" w:hAnsi="Calibri Light" w:hint="default"/>
      </w:rPr>
    </w:lvl>
    <w:lvl w:ilvl="7" w:tplc="ED962310" w:tentative="1">
      <w:start w:val="1"/>
      <w:numFmt w:val="bullet"/>
      <w:lvlText w:val="–"/>
      <w:lvlJc w:val="left"/>
      <w:pPr>
        <w:tabs>
          <w:tab w:val="num" w:pos="5760"/>
        </w:tabs>
        <w:ind w:left="5760" w:hanging="360"/>
      </w:pPr>
      <w:rPr>
        <w:rFonts w:ascii="Calibri Light" w:hAnsi="Calibri Light" w:hint="default"/>
      </w:rPr>
    </w:lvl>
    <w:lvl w:ilvl="8" w:tplc="742890C6"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C940AC"/>
    <w:multiLevelType w:val="hybridMultilevel"/>
    <w:tmpl w:val="819250CA"/>
    <w:lvl w:ilvl="0" w:tplc="CA165740">
      <w:start w:val="1"/>
      <w:numFmt w:val="bullet"/>
      <w:lvlText w:val="•"/>
      <w:lvlJc w:val="left"/>
      <w:pPr>
        <w:tabs>
          <w:tab w:val="num" w:pos="720"/>
        </w:tabs>
        <w:ind w:left="720" w:hanging="360"/>
      </w:pPr>
      <w:rPr>
        <w:rFonts w:ascii="Arial" w:hAnsi="Arial" w:hint="default"/>
      </w:rPr>
    </w:lvl>
    <w:lvl w:ilvl="1" w:tplc="980ED36A">
      <w:start w:val="23"/>
      <w:numFmt w:val="bullet"/>
      <w:lvlText w:val="–"/>
      <w:lvlJc w:val="left"/>
      <w:pPr>
        <w:tabs>
          <w:tab w:val="num" w:pos="1440"/>
        </w:tabs>
        <w:ind w:left="1440" w:hanging="360"/>
      </w:pPr>
      <w:rPr>
        <w:rFonts w:ascii="Calibri Light" w:hAnsi="Calibri Light" w:hint="default"/>
      </w:rPr>
    </w:lvl>
    <w:lvl w:ilvl="2" w:tplc="439C12C2" w:tentative="1">
      <w:start w:val="1"/>
      <w:numFmt w:val="bullet"/>
      <w:lvlText w:val="•"/>
      <w:lvlJc w:val="left"/>
      <w:pPr>
        <w:tabs>
          <w:tab w:val="num" w:pos="2160"/>
        </w:tabs>
        <w:ind w:left="2160" w:hanging="360"/>
      </w:pPr>
      <w:rPr>
        <w:rFonts w:ascii="Arial" w:hAnsi="Arial" w:hint="default"/>
      </w:rPr>
    </w:lvl>
    <w:lvl w:ilvl="3" w:tplc="14DC8F8E" w:tentative="1">
      <w:start w:val="1"/>
      <w:numFmt w:val="bullet"/>
      <w:lvlText w:val="•"/>
      <w:lvlJc w:val="left"/>
      <w:pPr>
        <w:tabs>
          <w:tab w:val="num" w:pos="2880"/>
        </w:tabs>
        <w:ind w:left="2880" w:hanging="360"/>
      </w:pPr>
      <w:rPr>
        <w:rFonts w:ascii="Arial" w:hAnsi="Arial" w:hint="default"/>
      </w:rPr>
    </w:lvl>
    <w:lvl w:ilvl="4" w:tplc="B2387E16" w:tentative="1">
      <w:start w:val="1"/>
      <w:numFmt w:val="bullet"/>
      <w:lvlText w:val="•"/>
      <w:lvlJc w:val="left"/>
      <w:pPr>
        <w:tabs>
          <w:tab w:val="num" w:pos="3600"/>
        </w:tabs>
        <w:ind w:left="3600" w:hanging="360"/>
      </w:pPr>
      <w:rPr>
        <w:rFonts w:ascii="Arial" w:hAnsi="Arial" w:hint="default"/>
      </w:rPr>
    </w:lvl>
    <w:lvl w:ilvl="5" w:tplc="7B4C7DD6" w:tentative="1">
      <w:start w:val="1"/>
      <w:numFmt w:val="bullet"/>
      <w:lvlText w:val="•"/>
      <w:lvlJc w:val="left"/>
      <w:pPr>
        <w:tabs>
          <w:tab w:val="num" w:pos="4320"/>
        </w:tabs>
        <w:ind w:left="4320" w:hanging="360"/>
      </w:pPr>
      <w:rPr>
        <w:rFonts w:ascii="Arial" w:hAnsi="Arial" w:hint="default"/>
      </w:rPr>
    </w:lvl>
    <w:lvl w:ilvl="6" w:tplc="FD205E14" w:tentative="1">
      <w:start w:val="1"/>
      <w:numFmt w:val="bullet"/>
      <w:lvlText w:val="•"/>
      <w:lvlJc w:val="left"/>
      <w:pPr>
        <w:tabs>
          <w:tab w:val="num" w:pos="5040"/>
        </w:tabs>
        <w:ind w:left="5040" w:hanging="360"/>
      </w:pPr>
      <w:rPr>
        <w:rFonts w:ascii="Arial" w:hAnsi="Arial" w:hint="default"/>
      </w:rPr>
    </w:lvl>
    <w:lvl w:ilvl="7" w:tplc="A0624810" w:tentative="1">
      <w:start w:val="1"/>
      <w:numFmt w:val="bullet"/>
      <w:lvlText w:val="•"/>
      <w:lvlJc w:val="left"/>
      <w:pPr>
        <w:tabs>
          <w:tab w:val="num" w:pos="5760"/>
        </w:tabs>
        <w:ind w:left="5760" w:hanging="360"/>
      </w:pPr>
      <w:rPr>
        <w:rFonts w:ascii="Arial" w:hAnsi="Arial" w:hint="default"/>
      </w:rPr>
    </w:lvl>
    <w:lvl w:ilvl="8" w:tplc="F7E0F2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1B788C"/>
    <w:multiLevelType w:val="hybridMultilevel"/>
    <w:tmpl w:val="A43AE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F529ED"/>
    <w:multiLevelType w:val="hybridMultilevel"/>
    <w:tmpl w:val="685E69E6"/>
    <w:lvl w:ilvl="0" w:tplc="3CA4F1D2">
      <w:start w:val="2"/>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9C304B2"/>
    <w:multiLevelType w:val="hybridMultilevel"/>
    <w:tmpl w:val="9E7691CC"/>
    <w:lvl w:ilvl="0" w:tplc="C770A134">
      <w:start w:val="1"/>
      <w:numFmt w:val="bullet"/>
      <w:lvlText w:val="•"/>
      <w:lvlJc w:val="left"/>
      <w:pPr>
        <w:tabs>
          <w:tab w:val="num" w:pos="720"/>
        </w:tabs>
        <w:ind w:left="720" w:hanging="360"/>
      </w:pPr>
      <w:rPr>
        <w:rFonts w:ascii="Arial" w:hAnsi="Arial" w:hint="default"/>
      </w:rPr>
    </w:lvl>
    <w:lvl w:ilvl="1" w:tplc="EAFAFB98">
      <w:start w:val="23"/>
      <w:numFmt w:val="bullet"/>
      <w:lvlText w:val="–"/>
      <w:lvlJc w:val="left"/>
      <w:pPr>
        <w:tabs>
          <w:tab w:val="num" w:pos="1440"/>
        </w:tabs>
        <w:ind w:left="1440" w:hanging="360"/>
      </w:pPr>
      <w:rPr>
        <w:rFonts w:ascii="Calibri Light" w:hAnsi="Calibri Light" w:hint="default"/>
      </w:rPr>
    </w:lvl>
    <w:lvl w:ilvl="2" w:tplc="BC6AC0F0" w:tentative="1">
      <w:start w:val="1"/>
      <w:numFmt w:val="bullet"/>
      <w:lvlText w:val="•"/>
      <w:lvlJc w:val="left"/>
      <w:pPr>
        <w:tabs>
          <w:tab w:val="num" w:pos="2160"/>
        </w:tabs>
        <w:ind w:left="2160" w:hanging="360"/>
      </w:pPr>
      <w:rPr>
        <w:rFonts w:ascii="Arial" w:hAnsi="Arial" w:hint="default"/>
      </w:rPr>
    </w:lvl>
    <w:lvl w:ilvl="3" w:tplc="628C10F4" w:tentative="1">
      <w:start w:val="1"/>
      <w:numFmt w:val="bullet"/>
      <w:lvlText w:val="•"/>
      <w:lvlJc w:val="left"/>
      <w:pPr>
        <w:tabs>
          <w:tab w:val="num" w:pos="2880"/>
        </w:tabs>
        <w:ind w:left="2880" w:hanging="360"/>
      </w:pPr>
      <w:rPr>
        <w:rFonts w:ascii="Arial" w:hAnsi="Arial" w:hint="default"/>
      </w:rPr>
    </w:lvl>
    <w:lvl w:ilvl="4" w:tplc="DF9615F4" w:tentative="1">
      <w:start w:val="1"/>
      <w:numFmt w:val="bullet"/>
      <w:lvlText w:val="•"/>
      <w:lvlJc w:val="left"/>
      <w:pPr>
        <w:tabs>
          <w:tab w:val="num" w:pos="3600"/>
        </w:tabs>
        <w:ind w:left="3600" w:hanging="360"/>
      </w:pPr>
      <w:rPr>
        <w:rFonts w:ascii="Arial" w:hAnsi="Arial" w:hint="default"/>
      </w:rPr>
    </w:lvl>
    <w:lvl w:ilvl="5" w:tplc="823239FC" w:tentative="1">
      <w:start w:val="1"/>
      <w:numFmt w:val="bullet"/>
      <w:lvlText w:val="•"/>
      <w:lvlJc w:val="left"/>
      <w:pPr>
        <w:tabs>
          <w:tab w:val="num" w:pos="4320"/>
        </w:tabs>
        <w:ind w:left="4320" w:hanging="360"/>
      </w:pPr>
      <w:rPr>
        <w:rFonts w:ascii="Arial" w:hAnsi="Arial" w:hint="default"/>
      </w:rPr>
    </w:lvl>
    <w:lvl w:ilvl="6" w:tplc="D05A868A" w:tentative="1">
      <w:start w:val="1"/>
      <w:numFmt w:val="bullet"/>
      <w:lvlText w:val="•"/>
      <w:lvlJc w:val="left"/>
      <w:pPr>
        <w:tabs>
          <w:tab w:val="num" w:pos="5040"/>
        </w:tabs>
        <w:ind w:left="5040" w:hanging="360"/>
      </w:pPr>
      <w:rPr>
        <w:rFonts w:ascii="Arial" w:hAnsi="Arial" w:hint="default"/>
      </w:rPr>
    </w:lvl>
    <w:lvl w:ilvl="7" w:tplc="C3B8147E" w:tentative="1">
      <w:start w:val="1"/>
      <w:numFmt w:val="bullet"/>
      <w:lvlText w:val="•"/>
      <w:lvlJc w:val="left"/>
      <w:pPr>
        <w:tabs>
          <w:tab w:val="num" w:pos="5760"/>
        </w:tabs>
        <w:ind w:left="5760" w:hanging="360"/>
      </w:pPr>
      <w:rPr>
        <w:rFonts w:ascii="Arial" w:hAnsi="Arial" w:hint="default"/>
      </w:rPr>
    </w:lvl>
    <w:lvl w:ilvl="8" w:tplc="983A57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A1FC8"/>
    <w:multiLevelType w:val="hybridMultilevel"/>
    <w:tmpl w:val="E8B2A20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568" w:hanging="360"/>
      </w:pPr>
      <w:rPr>
        <w:rFonts w:ascii="Courier New" w:hAnsi="Courier New" w:cs="Courier New" w:hint="default"/>
      </w:rPr>
    </w:lvl>
    <w:lvl w:ilvl="2" w:tplc="04090005" w:tentative="1">
      <w:start w:val="1"/>
      <w:numFmt w:val="bullet"/>
      <w:lvlText w:val=""/>
      <w:lvlJc w:val="left"/>
      <w:pPr>
        <w:ind w:left="1288" w:hanging="360"/>
      </w:pPr>
      <w:rPr>
        <w:rFonts w:ascii="Wingdings" w:hAnsi="Wingdings" w:hint="default"/>
      </w:rPr>
    </w:lvl>
    <w:lvl w:ilvl="3" w:tplc="04090001" w:tentative="1">
      <w:start w:val="1"/>
      <w:numFmt w:val="bullet"/>
      <w:lvlText w:val=""/>
      <w:lvlJc w:val="left"/>
      <w:pPr>
        <w:ind w:left="2008" w:hanging="360"/>
      </w:pPr>
      <w:rPr>
        <w:rFonts w:ascii="Symbol" w:hAnsi="Symbol" w:hint="default"/>
      </w:rPr>
    </w:lvl>
    <w:lvl w:ilvl="4" w:tplc="04090003" w:tentative="1">
      <w:start w:val="1"/>
      <w:numFmt w:val="bullet"/>
      <w:lvlText w:val="o"/>
      <w:lvlJc w:val="left"/>
      <w:pPr>
        <w:ind w:left="2728" w:hanging="360"/>
      </w:pPr>
      <w:rPr>
        <w:rFonts w:ascii="Courier New" w:hAnsi="Courier New" w:cs="Courier New" w:hint="default"/>
      </w:rPr>
    </w:lvl>
    <w:lvl w:ilvl="5" w:tplc="04090005" w:tentative="1">
      <w:start w:val="1"/>
      <w:numFmt w:val="bullet"/>
      <w:lvlText w:val=""/>
      <w:lvlJc w:val="left"/>
      <w:pPr>
        <w:ind w:left="3448" w:hanging="360"/>
      </w:pPr>
      <w:rPr>
        <w:rFonts w:ascii="Wingdings" w:hAnsi="Wingdings" w:hint="default"/>
      </w:rPr>
    </w:lvl>
    <w:lvl w:ilvl="6" w:tplc="04090001" w:tentative="1">
      <w:start w:val="1"/>
      <w:numFmt w:val="bullet"/>
      <w:lvlText w:val=""/>
      <w:lvlJc w:val="left"/>
      <w:pPr>
        <w:ind w:left="4168" w:hanging="360"/>
      </w:pPr>
      <w:rPr>
        <w:rFonts w:ascii="Symbol" w:hAnsi="Symbol" w:hint="default"/>
      </w:rPr>
    </w:lvl>
    <w:lvl w:ilvl="7" w:tplc="04090003" w:tentative="1">
      <w:start w:val="1"/>
      <w:numFmt w:val="bullet"/>
      <w:lvlText w:val="o"/>
      <w:lvlJc w:val="left"/>
      <w:pPr>
        <w:ind w:left="4888" w:hanging="360"/>
      </w:pPr>
      <w:rPr>
        <w:rFonts w:ascii="Courier New" w:hAnsi="Courier New" w:cs="Courier New" w:hint="default"/>
      </w:rPr>
    </w:lvl>
    <w:lvl w:ilvl="8" w:tplc="04090005" w:tentative="1">
      <w:start w:val="1"/>
      <w:numFmt w:val="bullet"/>
      <w:lvlText w:val=""/>
      <w:lvlJc w:val="left"/>
      <w:pPr>
        <w:ind w:left="5608" w:hanging="360"/>
      </w:pPr>
      <w:rPr>
        <w:rFonts w:ascii="Wingdings" w:hAnsi="Wingdings" w:hint="default"/>
      </w:rPr>
    </w:lvl>
  </w:abstractNum>
  <w:abstractNum w:abstractNumId="2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0446766"/>
    <w:multiLevelType w:val="hybridMultilevel"/>
    <w:tmpl w:val="3EB29B5A"/>
    <w:lvl w:ilvl="0" w:tplc="9EBCFCF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5564E"/>
    <w:multiLevelType w:val="hybridMultilevel"/>
    <w:tmpl w:val="774AC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441064"/>
    <w:multiLevelType w:val="hybridMultilevel"/>
    <w:tmpl w:val="E5B632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16D0D"/>
    <w:multiLevelType w:val="hybridMultilevel"/>
    <w:tmpl w:val="95988392"/>
    <w:lvl w:ilvl="0" w:tplc="3CA4F1D2">
      <w:start w:val="2"/>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4" w15:restartNumberingAfterBreak="0">
    <w:nsid w:val="7F301A21"/>
    <w:multiLevelType w:val="hybridMultilevel"/>
    <w:tmpl w:val="2484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3"/>
  </w:num>
  <w:num w:numId="4">
    <w:abstractNumId w:val="2"/>
  </w:num>
  <w:num w:numId="5">
    <w:abstractNumId w:val="15"/>
  </w:num>
  <w:num w:numId="6">
    <w:abstractNumId w:val="28"/>
  </w:num>
  <w:num w:numId="7">
    <w:abstractNumId w:val="5"/>
  </w:num>
  <w:num w:numId="8">
    <w:abstractNumId w:val="25"/>
  </w:num>
  <w:num w:numId="9">
    <w:abstractNumId w:val="31"/>
  </w:num>
  <w:num w:numId="10">
    <w:abstractNumId w:val="32"/>
  </w:num>
  <w:num w:numId="11">
    <w:abstractNumId w:val="18"/>
  </w:num>
  <w:num w:numId="12">
    <w:abstractNumId w:val="14"/>
  </w:num>
  <w:num w:numId="13">
    <w:abstractNumId w:val="26"/>
  </w:num>
  <w:num w:numId="14">
    <w:abstractNumId w:val="16"/>
  </w:num>
  <w:num w:numId="15">
    <w:abstractNumId w:val="23"/>
  </w:num>
  <w:num w:numId="16">
    <w:abstractNumId w:val="19"/>
  </w:num>
  <w:num w:numId="17">
    <w:abstractNumId w:val="8"/>
  </w:num>
  <w:num w:numId="18">
    <w:abstractNumId w:val="22"/>
  </w:num>
  <w:num w:numId="19">
    <w:abstractNumId w:val="4"/>
  </w:num>
  <w:num w:numId="20">
    <w:abstractNumId w:val="22"/>
  </w:num>
  <w:num w:numId="21">
    <w:abstractNumId w:val="22"/>
  </w:num>
  <w:num w:numId="22">
    <w:abstractNumId w:val="7"/>
  </w:num>
  <w:num w:numId="23">
    <w:abstractNumId w:val="27"/>
  </w:num>
  <w:num w:numId="24">
    <w:abstractNumId w:val="9"/>
  </w:num>
  <w:num w:numId="25">
    <w:abstractNumId w:val="13"/>
  </w:num>
  <w:num w:numId="26">
    <w:abstractNumId w:val="30"/>
  </w:num>
  <w:num w:numId="27">
    <w:abstractNumId w:val="17"/>
  </w:num>
  <w:num w:numId="28">
    <w:abstractNumId w:val="29"/>
  </w:num>
  <w:num w:numId="29">
    <w:abstractNumId w:val="33"/>
  </w:num>
  <w:num w:numId="30">
    <w:abstractNumId w:val="1"/>
  </w:num>
  <w:num w:numId="31">
    <w:abstractNumId w:val="21"/>
  </w:num>
  <w:num w:numId="32">
    <w:abstractNumId w:val="24"/>
  </w:num>
  <w:num w:numId="33">
    <w:abstractNumId w:val="20"/>
  </w:num>
  <w:num w:numId="34">
    <w:abstractNumId w:val="6"/>
  </w:num>
  <w:num w:numId="35">
    <w:abstractNumId w:val="34"/>
  </w:num>
  <w:num w:numId="36">
    <w:abstractNumId w:val="0"/>
  </w:num>
  <w:num w:numId="37">
    <w:abstractNumId w:val="11"/>
  </w:num>
  <w:num w:numId="38">
    <w:abstractNumId w:val="22"/>
  </w:num>
  <w:num w:numId="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B1"/>
    <w:rsid w:val="000472D9"/>
    <w:rsid w:val="00047DB7"/>
    <w:rsid w:val="00047F44"/>
    <w:rsid w:val="00052DFA"/>
    <w:rsid w:val="00053BDB"/>
    <w:rsid w:val="00053C5F"/>
    <w:rsid w:val="00054D06"/>
    <w:rsid w:val="00054DDD"/>
    <w:rsid w:val="000552BA"/>
    <w:rsid w:val="00055697"/>
    <w:rsid w:val="00056973"/>
    <w:rsid w:val="000576A7"/>
    <w:rsid w:val="00057DC0"/>
    <w:rsid w:val="000626D9"/>
    <w:rsid w:val="000635FA"/>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2F4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B6363"/>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2F1"/>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6550"/>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4FAA"/>
    <w:rsid w:val="0016596F"/>
    <w:rsid w:val="00171C7D"/>
    <w:rsid w:val="00172031"/>
    <w:rsid w:val="00173323"/>
    <w:rsid w:val="00173918"/>
    <w:rsid w:val="0017415A"/>
    <w:rsid w:val="00174296"/>
    <w:rsid w:val="00175920"/>
    <w:rsid w:val="0017746B"/>
    <w:rsid w:val="00177DC6"/>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1464"/>
    <w:rsid w:val="001C2EA0"/>
    <w:rsid w:val="001C4494"/>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01B4"/>
    <w:rsid w:val="001F193B"/>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39B5"/>
    <w:rsid w:val="002240BE"/>
    <w:rsid w:val="0022456E"/>
    <w:rsid w:val="00224E7E"/>
    <w:rsid w:val="00225E8F"/>
    <w:rsid w:val="00225FE0"/>
    <w:rsid w:val="002264C6"/>
    <w:rsid w:val="00230E2B"/>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4A9"/>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467C"/>
    <w:rsid w:val="002E576B"/>
    <w:rsid w:val="002E5799"/>
    <w:rsid w:val="002E5EFC"/>
    <w:rsid w:val="002E6BC6"/>
    <w:rsid w:val="002E7579"/>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19F0"/>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505"/>
    <w:rsid w:val="00341A86"/>
    <w:rsid w:val="00342018"/>
    <w:rsid w:val="00342AAB"/>
    <w:rsid w:val="003433CA"/>
    <w:rsid w:val="00343440"/>
    <w:rsid w:val="003434BE"/>
    <w:rsid w:val="00343EFD"/>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F79"/>
    <w:rsid w:val="00384502"/>
    <w:rsid w:val="00385844"/>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484"/>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5ACC"/>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C66"/>
    <w:rsid w:val="00424ED4"/>
    <w:rsid w:val="00426F76"/>
    <w:rsid w:val="00427DBF"/>
    <w:rsid w:val="00427FC6"/>
    <w:rsid w:val="00436340"/>
    <w:rsid w:val="00436526"/>
    <w:rsid w:val="00436D1F"/>
    <w:rsid w:val="00442F6C"/>
    <w:rsid w:val="004439C6"/>
    <w:rsid w:val="00444225"/>
    <w:rsid w:val="00445D09"/>
    <w:rsid w:val="00445D1B"/>
    <w:rsid w:val="00447A0B"/>
    <w:rsid w:val="004502EA"/>
    <w:rsid w:val="004514DE"/>
    <w:rsid w:val="00451EAB"/>
    <w:rsid w:val="00452AF3"/>
    <w:rsid w:val="004539A7"/>
    <w:rsid w:val="00453BA4"/>
    <w:rsid w:val="00454F89"/>
    <w:rsid w:val="00455F80"/>
    <w:rsid w:val="0045641A"/>
    <w:rsid w:val="00456BEA"/>
    <w:rsid w:val="00457C47"/>
    <w:rsid w:val="0046047D"/>
    <w:rsid w:val="00461904"/>
    <w:rsid w:val="00462256"/>
    <w:rsid w:val="004649C3"/>
    <w:rsid w:val="00464B6C"/>
    <w:rsid w:val="004652DB"/>
    <w:rsid w:val="00466FD0"/>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D28"/>
    <w:rsid w:val="004C58A6"/>
    <w:rsid w:val="004C5C99"/>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0DF1"/>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3D3D"/>
    <w:rsid w:val="005455E3"/>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522"/>
    <w:rsid w:val="005806AA"/>
    <w:rsid w:val="00580D16"/>
    <w:rsid w:val="00580EF2"/>
    <w:rsid w:val="005834BA"/>
    <w:rsid w:val="00586643"/>
    <w:rsid w:val="0058668B"/>
    <w:rsid w:val="00586BDE"/>
    <w:rsid w:val="00592273"/>
    <w:rsid w:val="00593026"/>
    <w:rsid w:val="005934C4"/>
    <w:rsid w:val="005937DC"/>
    <w:rsid w:val="00593800"/>
    <w:rsid w:val="0059450C"/>
    <w:rsid w:val="00595B59"/>
    <w:rsid w:val="0059650A"/>
    <w:rsid w:val="00596A61"/>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B7CCC"/>
    <w:rsid w:val="005C019D"/>
    <w:rsid w:val="005C335A"/>
    <w:rsid w:val="005C4145"/>
    <w:rsid w:val="005C453E"/>
    <w:rsid w:val="005C4CA3"/>
    <w:rsid w:val="005C4E15"/>
    <w:rsid w:val="005C4F05"/>
    <w:rsid w:val="005C6F72"/>
    <w:rsid w:val="005C7375"/>
    <w:rsid w:val="005C74BE"/>
    <w:rsid w:val="005C762C"/>
    <w:rsid w:val="005C7CB5"/>
    <w:rsid w:val="005C7EF7"/>
    <w:rsid w:val="005D2673"/>
    <w:rsid w:val="005D303F"/>
    <w:rsid w:val="005D3059"/>
    <w:rsid w:val="005D3928"/>
    <w:rsid w:val="005D432F"/>
    <w:rsid w:val="005D47F0"/>
    <w:rsid w:val="005D4BB3"/>
    <w:rsid w:val="005D4C01"/>
    <w:rsid w:val="005D5EEE"/>
    <w:rsid w:val="005E0178"/>
    <w:rsid w:val="005E0DCD"/>
    <w:rsid w:val="005E3275"/>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4BA3"/>
    <w:rsid w:val="00617472"/>
    <w:rsid w:val="00617873"/>
    <w:rsid w:val="00621321"/>
    <w:rsid w:val="00622066"/>
    <w:rsid w:val="006226BC"/>
    <w:rsid w:val="00624011"/>
    <w:rsid w:val="00624889"/>
    <w:rsid w:val="006258C4"/>
    <w:rsid w:val="006272B6"/>
    <w:rsid w:val="0063019F"/>
    <w:rsid w:val="00630F44"/>
    <w:rsid w:val="0063179F"/>
    <w:rsid w:val="006320EF"/>
    <w:rsid w:val="00633B49"/>
    <w:rsid w:val="00634377"/>
    <w:rsid w:val="00634586"/>
    <w:rsid w:val="006354E0"/>
    <w:rsid w:val="00635CF3"/>
    <w:rsid w:val="0063696E"/>
    <w:rsid w:val="00636BCC"/>
    <w:rsid w:val="006379CF"/>
    <w:rsid w:val="00640116"/>
    <w:rsid w:val="006401BC"/>
    <w:rsid w:val="006428A0"/>
    <w:rsid w:val="0064474D"/>
    <w:rsid w:val="00644ADB"/>
    <w:rsid w:val="00644DBB"/>
    <w:rsid w:val="00645845"/>
    <w:rsid w:val="00646A3C"/>
    <w:rsid w:val="00646B33"/>
    <w:rsid w:val="00646C17"/>
    <w:rsid w:val="00647085"/>
    <w:rsid w:val="00647F5D"/>
    <w:rsid w:val="006517D0"/>
    <w:rsid w:val="00651807"/>
    <w:rsid w:val="00651DF0"/>
    <w:rsid w:val="006525CF"/>
    <w:rsid w:val="00652C5D"/>
    <w:rsid w:val="0065310A"/>
    <w:rsid w:val="0065318B"/>
    <w:rsid w:val="00653821"/>
    <w:rsid w:val="006548BA"/>
    <w:rsid w:val="00654F94"/>
    <w:rsid w:val="006557C0"/>
    <w:rsid w:val="00656D64"/>
    <w:rsid w:val="0065702D"/>
    <w:rsid w:val="00657084"/>
    <w:rsid w:val="00662682"/>
    <w:rsid w:val="0066275E"/>
    <w:rsid w:val="0066298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77710"/>
    <w:rsid w:val="00680EF7"/>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28E"/>
    <w:rsid w:val="00695621"/>
    <w:rsid w:val="006957E8"/>
    <w:rsid w:val="00695826"/>
    <w:rsid w:val="006A2A3E"/>
    <w:rsid w:val="006A545C"/>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E0979"/>
    <w:rsid w:val="006E30A3"/>
    <w:rsid w:val="006E3251"/>
    <w:rsid w:val="006E4526"/>
    <w:rsid w:val="006E50C9"/>
    <w:rsid w:val="006E573E"/>
    <w:rsid w:val="006E6BF4"/>
    <w:rsid w:val="006E6C0F"/>
    <w:rsid w:val="006E7B14"/>
    <w:rsid w:val="006F0265"/>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09E"/>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57683"/>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B70"/>
    <w:rsid w:val="007A488E"/>
    <w:rsid w:val="007A723E"/>
    <w:rsid w:val="007B0E4F"/>
    <w:rsid w:val="007B19E9"/>
    <w:rsid w:val="007B1F25"/>
    <w:rsid w:val="007B2777"/>
    <w:rsid w:val="007B290F"/>
    <w:rsid w:val="007B2CD3"/>
    <w:rsid w:val="007B2D72"/>
    <w:rsid w:val="007B2E9F"/>
    <w:rsid w:val="007B40A9"/>
    <w:rsid w:val="007B4A25"/>
    <w:rsid w:val="007B54D9"/>
    <w:rsid w:val="007B55E9"/>
    <w:rsid w:val="007B68B1"/>
    <w:rsid w:val="007B6B88"/>
    <w:rsid w:val="007C06B4"/>
    <w:rsid w:val="007C0B82"/>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17FFE"/>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4A86"/>
    <w:rsid w:val="00894B51"/>
    <w:rsid w:val="00895A68"/>
    <w:rsid w:val="008A0232"/>
    <w:rsid w:val="008A26B5"/>
    <w:rsid w:val="008A3050"/>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51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4F9C"/>
    <w:rsid w:val="0093550D"/>
    <w:rsid w:val="00936088"/>
    <w:rsid w:val="0093663F"/>
    <w:rsid w:val="009367DB"/>
    <w:rsid w:val="0093767B"/>
    <w:rsid w:val="00937794"/>
    <w:rsid w:val="00940B4B"/>
    <w:rsid w:val="00945A15"/>
    <w:rsid w:val="0094697D"/>
    <w:rsid w:val="00947318"/>
    <w:rsid w:val="00947599"/>
    <w:rsid w:val="00950F0C"/>
    <w:rsid w:val="0095102F"/>
    <w:rsid w:val="009516BD"/>
    <w:rsid w:val="0095299B"/>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763F1"/>
    <w:rsid w:val="00982D8B"/>
    <w:rsid w:val="00982E8A"/>
    <w:rsid w:val="00983910"/>
    <w:rsid w:val="00984413"/>
    <w:rsid w:val="009849B6"/>
    <w:rsid w:val="009853B6"/>
    <w:rsid w:val="00986D3D"/>
    <w:rsid w:val="009873A2"/>
    <w:rsid w:val="00987779"/>
    <w:rsid w:val="0099099B"/>
    <w:rsid w:val="00991F00"/>
    <w:rsid w:val="00993075"/>
    <w:rsid w:val="009935B1"/>
    <w:rsid w:val="009941D1"/>
    <w:rsid w:val="00994314"/>
    <w:rsid w:val="0099451D"/>
    <w:rsid w:val="00996282"/>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215"/>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706"/>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4C06"/>
    <w:rsid w:val="00A550FF"/>
    <w:rsid w:val="00A5590B"/>
    <w:rsid w:val="00A566E3"/>
    <w:rsid w:val="00A56E39"/>
    <w:rsid w:val="00A6098A"/>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7E0"/>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AF7CB5"/>
    <w:rsid w:val="00B0092F"/>
    <w:rsid w:val="00B00D72"/>
    <w:rsid w:val="00B00D97"/>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6EB4"/>
    <w:rsid w:val="00B27F9F"/>
    <w:rsid w:val="00B300C3"/>
    <w:rsid w:val="00B3269E"/>
    <w:rsid w:val="00B33106"/>
    <w:rsid w:val="00B34E41"/>
    <w:rsid w:val="00B363DD"/>
    <w:rsid w:val="00B36628"/>
    <w:rsid w:val="00B37122"/>
    <w:rsid w:val="00B379D8"/>
    <w:rsid w:val="00B40000"/>
    <w:rsid w:val="00B40663"/>
    <w:rsid w:val="00B40797"/>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54154"/>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67FAD"/>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C8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BF72C5"/>
    <w:rsid w:val="00C02377"/>
    <w:rsid w:val="00C0240B"/>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59D"/>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57882"/>
    <w:rsid w:val="00C66897"/>
    <w:rsid w:val="00C67DDB"/>
    <w:rsid w:val="00C70BBA"/>
    <w:rsid w:val="00C7254C"/>
    <w:rsid w:val="00C72575"/>
    <w:rsid w:val="00C727C9"/>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AD4"/>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0C7E"/>
    <w:rsid w:val="00D31C83"/>
    <w:rsid w:val="00D34DEE"/>
    <w:rsid w:val="00D3628C"/>
    <w:rsid w:val="00D408C5"/>
    <w:rsid w:val="00D41014"/>
    <w:rsid w:val="00D4313E"/>
    <w:rsid w:val="00D43C41"/>
    <w:rsid w:val="00D449ED"/>
    <w:rsid w:val="00D44B8C"/>
    <w:rsid w:val="00D45054"/>
    <w:rsid w:val="00D45A94"/>
    <w:rsid w:val="00D45FD5"/>
    <w:rsid w:val="00D4657C"/>
    <w:rsid w:val="00D46AF6"/>
    <w:rsid w:val="00D47D83"/>
    <w:rsid w:val="00D5065F"/>
    <w:rsid w:val="00D50CCC"/>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43"/>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C1A15"/>
    <w:rsid w:val="00DC1D7B"/>
    <w:rsid w:val="00DC349E"/>
    <w:rsid w:val="00DC34E0"/>
    <w:rsid w:val="00DC6684"/>
    <w:rsid w:val="00DC7159"/>
    <w:rsid w:val="00DC74A5"/>
    <w:rsid w:val="00DD0AE5"/>
    <w:rsid w:val="00DD0C2C"/>
    <w:rsid w:val="00DD0EA7"/>
    <w:rsid w:val="00DD1AA4"/>
    <w:rsid w:val="00DD230C"/>
    <w:rsid w:val="00DD2A36"/>
    <w:rsid w:val="00DD2BD0"/>
    <w:rsid w:val="00DD2DA7"/>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0E6"/>
    <w:rsid w:val="00E22389"/>
    <w:rsid w:val="00E22AB6"/>
    <w:rsid w:val="00E22FB8"/>
    <w:rsid w:val="00E230D0"/>
    <w:rsid w:val="00E231EB"/>
    <w:rsid w:val="00E26271"/>
    <w:rsid w:val="00E32650"/>
    <w:rsid w:val="00E33291"/>
    <w:rsid w:val="00E348ED"/>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09B"/>
    <w:rsid w:val="00E574D4"/>
    <w:rsid w:val="00E57B74"/>
    <w:rsid w:val="00E61A44"/>
    <w:rsid w:val="00E638F7"/>
    <w:rsid w:val="00E667B5"/>
    <w:rsid w:val="00E67470"/>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591"/>
    <w:rsid w:val="00E92846"/>
    <w:rsid w:val="00E93697"/>
    <w:rsid w:val="00E94B4C"/>
    <w:rsid w:val="00E95081"/>
    <w:rsid w:val="00EA0F19"/>
    <w:rsid w:val="00EA1AD5"/>
    <w:rsid w:val="00EA1D9D"/>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4FF"/>
    <w:rsid w:val="00EB0BD0"/>
    <w:rsid w:val="00EB1F08"/>
    <w:rsid w:val="00EB5B01"/>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B91"/>
    <w:rsid w:val="00ED4CD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252"/>
    <w:rsid w:val="00F01E97"/>
    <w:rsid w:val="00F02B54"/>
    <w:rsid w:val="00F031EF"/>
    <w:rsid w:val="00F03452"/>
    <w:rsid w:val="00F035EB"/>
    <w:rsid w:val="00F04044"/>
    <w:rsid w:val="00F0469D"/>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4A"/>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67525"/>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8A7"/>
    <w:rsid w:val="00F95BC3"/>
    <w:rsid w:val="00F96BEB"/>
    <w:rsid w:val="00F9767B"/>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PlaceholderText">
    <w:name w:val="Placeholder Text"/>
    <w:basedOn w:val="DefaultParagraphFont"/>
    <w:uiPriority w:val="99"/>
    <w:semiHidden/>
    <w:rsid w:val="001C44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0.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0.wmf"/><Relationship Id="rId20" Type="http://schemas.openxmlformats.org/officeDocument/2006/relationships/image" Target="media/image4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0.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5C01B5BC-0FD0-431C-9417-6FDCE2D0F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8264</TotalTime>
  <Pages>8</Pages>
  <Words>2989</Words>
  <Characters>17041</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19991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552</cp:revision>
  <cp:lastPrinted>2017-11-03T15:53:00Z</cp:lastPrinted>
  <dcterms:created xsi:type="dcterms:W3CDTF">2018-08-07T07:16:00Z</dcterms:created>
  <dcterms:modified xsi:type="dcterms:W3CDTF">2021-08-06T16:15:00Z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